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2DA08" w14:textId="765EE75B" w:rsidR="006B69AD" w:rsidRDefault="00056BD0" w:rsidP="00793C24">
      <w:pPr>
        <w:pStyle w:val="DocumentTitle"/>
        <w:framePr w:wrap="notBeside" w:x="1072" w:y="1675"/>
      </w:pPr>
      <w:bookmarkStart w:id="0" w:name="_GoBack"/>
      <w:bookmarkEnd w:id="0"/>
      <w:r w:rsidRPr="00056BD0">
        <w:rPr>
          <w:sz w:val="36"/>
          <w:szCs w:val="6"/>
        </w:rPr>
        <w:t>Methodology for GB Commercial Arrangements relating to Interconnector Capacit</w:t>
      </w:r>
      <w:r>
        <w:rPr>
          <w:sz w:val="36"/>
          <w:szCs w:val="6"/>
        </w:rPr>
        <w:t>y Calculation</w:t>
      </w:r>
      <w:r w:rsidR="00B50CD1" w:rsidRPr="00056BD0">
        <w:rPr>
          <w:sz w:val="36"/>
          <w:szCs w:val="6"/>
        </w:rPr>
        <w:t xml:space="preserve"> - Response Proforma</w:t>
      </w:r>
    </w:p>
    <w:p w14:paraId="5712D1BB" w14:textId="77777777" w:rsidR="00793C24" w:rsidRDefault="00793C24" w:rsidP="00CC42F6">
      <w:pPr>
        <w:pStyle w:val="Default"/>
        <w:rPr>
          <w:sz w:val="20"/>
          <w:szCs w:val="20"/>
        </w:rPr>
      </w:pPr>
    </w:p>
    <w:p w14:paraId="3DB47CA2" w14:textId="77777777" w:rsidR="00793C24" w:rsidRDefault="00793C24" w:rsidP="00CC42F6">
      <w:pPr>
        <w:pStyle w:val="Default"/>
        <w:rPr>
          <w:sz w:val="20"/>
          <w:szCs w:val="20"/>
        </w:rPr>
      </w:pPr>
    </w:p>
    <w:p w14:paraId="303818E3" w14:textId="77777777" w:rsidR="00793C24" w:rsidRDefault="00793C24" w:rsidP="00CC42F6">
      <w:pPr>
        <w:pStyle w:val="Default"/>
        <w:rPr>
          <w:sz w:val="20"/>
          <w:szCs w:val="20"/>
        </w:rPr>
      </w:pPr>
    </w:p>
    <w:p w14:paraId="06CAB9B9" w14:textId="022F74EE" w:rsidR="00CC42F6" w:rsidRDefault="00CC42F6" w:rsidP="00015450">
      <w:pPr>
        <w:pStyle w:val="Default"/>
        <w:jc w:val="both"/>
        <w:rPr>
          <w:sz w:val="20"/>
          <w:szCs w:val="20"/>
        </w:rPr>
      </w:pPr>
      <w:r w:rsidRPr="6C79009A">
        <w:rPr>
          <w:sz w:val="20"/>
          <w:szCs w:val="20"/>
        </w:rPr>
        <w:t xml:space="preserve">NGESO invites responses to this consultation by </w:t>
      </w:r>
      <w:r w:rsidR="00A423BA" w:rsidRPr="6C79009A">
        <w:rPr>
          <w:b/>
          <w:bCs/>
          <w:sz w:val="20"/>
          <w:szCs w:val="20"/>
        </w:rPr>
        <w:t>17</w:t>
      </w:r>
      <w:r w:rsidR="7EE32DE9" w:rsidRPr="6C79009A">
        <w:rPr>
          <w:b/>
          <w:bCs/>
          <w:sz w:val="20"/>
          <w:szCs w:val="20"/>
        </w:rPr>
        <w:t xml:space="preserve">:00 </w:t>
      </w:r>
      <w:r w:rsidR="00015450" w:rsidRPr="6C79009A">
        <w:rPr>
          <w:b/>
          <w:bCs/>
          <w:sz w:val="20"/>
          <w:szCs w:val="20"/>
        </w:rPr>
        <w:t xml:space="preserve">Tuesday </w:t>
      </w:r>
      <w:r w:rsidR="030DC3D5" w:rsidRPr="6C79009A">
        <w:rPr>
          <w:b/>
          <w:bCs/>
          <w:sz w:val="20"/>
          <w:szCs w:val="20"/>
        </w:rPr>
        <w:t>2</w:t>
      </w:r>
      <w:r w:rsidR="030DC3D5" w:rsidRPr="6C79009A">
        <w:rPr>
          <w:b/>
          <w:bCs/>
          <w:sz w:val="20"/>
          <w:szCs w:val="20"/>
          <w:vertAlign w:val="superscript"/>
        </w:rPr>
        <w:t>nd</w:t>
      </w:r>
      <w:r w:rsidR="030DC3D5" w:rsidRPr="6C79009A">
        <w:rPr>
          <w:b/>
          <w:bCs/>
          <w:sz w:val="20"/>
          <w:szCs w:val="20"/>
        </w:rPr>
        <w:t xml:space="preserve"> </w:t>
      </w:r>
      <w:r w:rsidR="00015450" w:rsidRPr="6C79009A">
        <w:rPr>
          <w:b/>
          <w:bCs/>
          <w:sz w:val="20"/>
          <w:szCs w:val="20"/>
        </w:rPr>
        <w:t>June</w:t>
      </w:r>
      <w:r w:rsidR="004474B7" w:rsidRPr="6C79009A">
        <w:rPr>
          <w:b/>
          <w:bCs/>
          <w:sz w:val="20"/>
          <w:szCs w:val="20"/>
        </w:rPr>
        <w:t xml:space="preserve"> 2021</w:t>
      </w:r>
      <w:r w:rsidRPr="6C79009A">
        <w:rPr>
          <w:sz w:val="20"/>
          <w:szCs w:val="20"/>
        </w:rPr>
        <w:t xml:space="preserve">. The responses to the specific consultation questions (below) or any other aspect of this consultation can be provided by completing the following form. </w:t>
      </w:r>
      <w:r w:rsidR="007B091A" w:rsidRPr="6C79009A">
        <w:rPr>
          <w:sz w:val="20"/>
          <w:szCs w:val="20"/>
        </w:rPr>
        <w:t xml:space="preserve">Please note that responses submitted after this time may not be </w:t>
      </w:r>
      <w:r w:rsidR="00DB4087" w:rsidRPr="6C79009A">
        <w:rPr>
          <w:sz w:val="20"/>
          <w:szCs w:val="20"/>
        </w:rPr>
        <w:t>counted</w:t>
      </w:r>
      <w:r w:rsidR="00F02E1C" w:rsidRPr="6C79009A">
        <w:rPr>
          <w:sz w:val="20"/>
          <w:szCs w:val="20"/>
        </w:rPr>
        <w:t>.</w:t>
      </w:r>
    </w:p>
    <w:p w14:paraId="1E3D7B5B" w14:textId="77777777" w:rsidR="00793C24" w:rsidRDefault="00793C24" w:rsidP="00CC42F6">
      <w:pPr>
        <w:pStyle w:val="Default"/>
        <w:rPr>
          <w:sz w:val="20"/>
          <w:szCs w:val="20"/>
        </w:rPr>
      </w:pPr>
    </w:p>
    <w:p w14:paraId="2A439A91" w14:textId="6AD1C1CB" w:rsidR="00CC42F6" w:rsidRPr="006E6EB7" w:rsidRDefault="00CC42F6" w:rsidP="00CC42F6">
      <w:pPr>
        <w:pStyle w:val="Default"/>
        <w:rPr>
          <w:b/>
          <w:bCs/>
          <w:sz w:val="20"/>
          <w:szCs w:val="20"/>
        </w:rPr>
      </w:pPr>
      <w:r>
        <w:rPr>
          <w:sz w:val="20"/>
          <w:szCs w:val="20"/>
        </w:rPr>
        <w:t>Please complete this form regarding the proposal titled: “</w:t>
      </w:r>
      <w:r w:rsidR="00015450">
        <w:rPr>
          <w:b/>
          <w:bCs/>
          <w:sz w:val="20"/>
          <w:szCs w:val="20"/>
        </w:rPr>
        <w:t xml:space="preserve">Methodology </w:t>
      </w:r>
      <w:r w:rsidR="009374FA">
        <w:rPr>
          <w:b/>
          <w:bCs/>
          <w:sz w:val="20"/>
          <w:szCs w:val="20"/>
        </w:rPr>
        <w:t>for GB Commercial Arrangements relating to Interconnector Capacity Calculation</w:t>
      </w:r>
      <w:r w:rsidRPr="006E6EB7">
        <w:rPr>
          <w:bCs/>
          <w:sz w:val="20"/>
          <w:szCs w:val="20"/>
        </w:rPr>
        <w:t xml:space="preserve">”. </w:t>
      </w:r>
    </w:p>
    <w:p w14:paraId="699EA925" w14:textId="15E9BC73" w:rsidR="005F079A" w:rsidRDefault="00CC42F6" w:rsidP="3B03A6FE">
      <w:pPr>
        <w:pStyle w:val="BodyText"/>
      </w:pPr>
      <w:r w:rsidRPr="3B03A6FE">
        <w:rPr>
          <w:rFonts w:ascii="Arial" w:eastAsiaTheme="minorEastAsia" w:hAnsi="Arial" w:cs="Arial"/>
          <w:color w:val="000000"/>
          <w:lang w:val="en-US"/>
        </w:rPr>
        <w:t>Please return the completed form</w:t>
      </w:r>
      <w:r w:rsidR="00DB4FA6" w:rsidRPr="3B03A6FE">
        <w:rPr>
          <w:rFonts w:ascii="Arial" w:eastAsiaTheme="minorEastAsia" w:hAnsi="Arial" w:cs="Arial"/>
          <w:color w:val="000000"/>
          <w:lang w:val="en-US"/>
        </w:rPr>
        <w:t xml:space="preserve"> (word version)</w:t>
      </w:r>
      <w:r w:rsidRPr="3B03A6FE">
        <w:rPr>
          <w:rFonts w:ascii="Arial" w:eastAsiaTheme="minorEastAsia" w:hAnsi="Arial" w:cs="Arial"/>
          <w:color w:val="000000"/>
          <w:lang w:val="en-US"/>
        </w:rPr>
        <w:t xml:space="preserve"> to</w:t>
      </w:r>
      <w:r w:rsidR="00BB06AA" w:rsidRPr="3B03A6FE">
        <w:rPr>
          <w:rFonts w:ascii="Arial" w:eastAsiaTheme="minorEastAsia" w:hAnsi="Arial" w:cs="Arial"/>
          <w:color w:val="000000"/>
          <w:lang w:val="en-US"/>
        </w:rPr>
        <w:t>:</w:t>
      </w:r>
      <w:r w:rsidRPr="3B03A6FE">
        <w:rPr>
          <w:rFonts w:ascii="Arial" w:eastAsiaTheme="minorEastAsia" w:hAnsi="Arial" w:cs="Arial"/>
          <w:color w:val="000000"/>
          <w:lang w:val="en-US"/>
        </w:rPr>
        <w:t xml:space="preserve"> </w:t>
      </w:r>
      <w:hyperlink r:id="rId11">
        <w:r w:rsidR="759FAE02" w:rsidRPr="3B03A6FE">
          <w:rPr>
            <w:rStyle w:val="Hyperlink"/>
            <w:rFonts w:ascii="Arial" w:eastAsia="Arial" w:hAnsi="Arial" w:cs="Arial"/>
            <w:color w:val="FFBF22" w:themeColor="accent6"/>
          </w:rPr>
          <w:t>box.europeancodes.electricity@nationalgrideso.com</w:t>
        </w:r>
      </w:hyperlink>
    </w:p>
    <w:p w14:paraId="1D82DB30" w14:textId="4C9CD561" w:rsidR="009B7149" w:rsidRDefault="009B7149" w:rsidP="00182640">
      <w:pPr>
        <w:pStyle w:val="Heading2"/>
      </w:pPr>
    </w:p>
    <w:tbl>
      <w:tblPr>
        <w:tblStyle w:val="GridTable5Dark-Accent6"/>
        <w:tblW w:w="0" w:type="auto"/>
        <w:tblLook w:val="04A0" w:firstRow="1" w:lastRow="0" w:firstColumn="1" w:lastColumn="0" w:noHBand="0" w:noVBand="1"/>
      </w:tblPr>
      <w:tblGrid>
        <w:gridCol w:w="4673"/>
        <w:gridCol w:w="5063"/>
      </w:tblGrid>
      <w:tr w:rsidR="00167BEF" w:rsidRPr="00167BEF" w14:paraId="2571F32A" w14:textId="77777777" w:rsidTr="00BB04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right w:val="single" w:sz="4" w:space="0" w:color="FFFFFF" w:themeColor="background1"/>
            </w:tcBorders>
          </w:tcPr>
          <w:p w14:paraId="55A573FA" w14:textId="4FF96C41" w:rsidR="00903EC6" w:rsidRPr="00167BEF" w:rsidRDefault="00793C24" w:rsidP="00044829">
            <w:pPr>
              <w:pStyle w:val="Introtext"/>
              <w:rPr>
                <w:rFonts w:ascii="Helvetica Neue LT Pro 45 Light" w:hAnsi="Helvetica Neue LT Pro 45 Light"/>
                <w:bCs w:val="0"/>
                <w:color w:val="auto"/>
                <w:sz w:val="20"/>
                <w:lang w:eastAsia="en-NZ"/>
              </w:rPr>
            </w:pPr>
            <w:r w:rsidRPr="00167BEF">
              <w:rPr>
                <w:rFonts w:ascii="Helvetica Neue LT Pro 45 Light" w:hAnsi="Helvetica Neue LT Pro 45 Light"/>
                <w:bCs w:val="0"/>
                <w:color w:val="auto"/>
                <w:sz w:val="20"/>
                <w:lang w:eastAsia="en-NZ"/>
              </w:rPr>
              <w:t xml:space="preserve">  </w:t>
            </w:r>
            <w:r w:rsidR="00903EC6" w:rsidRPr="00167BEF">
              <w:rPr>
                <w:rFonts w:ascii="Helvetica Neue LT Pro 45 Light" w:hAnsi="Helvetica Neue LT Pro 45 Light"/>
                <w:bCs w:val="0"/>
                <w:color w:val="auto"/>
                <w:sz w:val="20"/>
                <w:lang w:eastAsia="en-NZ"/>
              </w:rPr>
              <w:t>Respondent</w:t>
            </w:r>
          </w:p>
        </w:tc>
        <w:tc>
          <w:tcPr>
            <w:tcW w:w="5063" w:type="dxa"/>
            <w:tcBorders>
              <w:left w:val="single" w:sz="4" w:space="0" w:color="FFFFFF" w:themeColor="background1"/>
            </w:tcBorders>
          </w:tcPr>
          <w:p w14:paraId="475F133D" w14:textId="4D472A99" w:rsidR="00903EC6" w:rsidRPr="00167BEF" w:rsidRDefault="00277DE6" w:rsidP="00044829">
            <w:pPr>
              <w:pStyle w:val="Intro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  <w:r>
              <w:rPr>
                <w:rStyle w:val="HighlightAccent4"/>
                <w:color w:val="auto"/>
              </w:rPr>
              <w:t>Nick Pittarello</w:t>
            </w:r>
          </w:p>
        </w:tc>
      </w:tr>
      <w:tr w:rsidR="00167BEF" w:rsidRPr="00167BEF" w14:paraId="3AA5EAEC" w14:textId="77777777" w:rsidTr="00BB04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F8A4A3B" w14:textId="4443222A" w:rsidR="00903EC6" w:rsidRPr="00167BEF" w:rsidRDefault="00793C24" w:rsidP="00044829">
            <w:pPr>
              <w:pStyle w:val="Introtext"/>
              <w:rPr>
                <w:rFonts w:ascii="Helvetica Neue LT Pro 45 Light" w:hAnsi="Helvetica Neue LT Pro 45 Light"/>
                <w:bCs w:val="0"/>
                <w:color w:val="auto"/>
                <w:sz w:val="20"/>
                <w:lang w:eastAsia="en-NZ"/>
              </w:rPr>
            </w:pPr>
            <w:r w:rsidRPr="00167BEF">
              <w:rPr>
                <w:rFonts w:ascii="Helvetica Neue LT Pro 45 Light" w:hAnsi="Helvetica Neue LT Pro 45 Light"/>
                <w:bCs w:val="0"/>
                <w:color w:val="auto"/>
                <w:sz w:val="20"/>
                <w:lang w:eastAsia="en-NZ"/>
              </w:rPr>
              <w:t xml:space="preserve">  </w:t>
            </w:r>
            <w:r w:rsidR="00903EC6" w:rsidRPr="00167BEF">
              <w:rPr>
                <w:rFonts w:ascii="Helvetica Neue LT Pro 45 Light" w:hAnsi="Helvetica Neue LT Pro 45 Light"/>
                <w:bCs w:val="0"/>
                <w:color w:val="auto"/>
                <w:sz w:val="20"/>
                <w:lang w:eastAsia="en-NZ"/>
              </w:rPr>
              <w:t>Company Name</w:t>
            </w:r>
          </w:p>
        </w:tc>
        <w:tc>
          <w:tcPr>
            <w:tcW w:w="5063" w:type="dxa"/>
          </w:tcPr>
          <w:p w14:paraId="174E8736" w14:textId="1472A126" w:rsidR="00903EC6" w:rsidRPr="00167BEF" w:rsidRDefault="00277DE6" w:rsidP="00044829">
            <w:pPr>
              <w:pStyle w:val="Intro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  <w:r>
              <w:rPr>
                <w:rStyle w:val="HighlightAccent4"/>
                <w:color w:val="auto"/>
              </w:rPr>
              <w:t>Nemo Link Limited</w:t>
            </w:r>
          </w:p>
        </w:tc>
      </w:tr>
      <w:tr w:rsidR="00167BEF" w:rsidRPr="00167BEF" w14:paraId="35544270" w14:textId="77777777" w:rsidTr="00BB04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57"/>
            </w:tblGrid>
            <w:tr w:rsidR="00167BEF" w:rsidRPr="00167BEF" w14:paraId="6D7D6B6C" w14:textId="77777777" w:rsidTr="008C004E">
              <w:trPr>
                <w:trHeight w:val="274"/>
              </w:trPr>
              <w:tc>
                <w:tcPr>
                  <w:tcW w:w="0" w:type="auto"/>
                </w:tcPr>
                <w:p w14:paraId="0E6901F9" w14:textId="6BDBD776" w:rsidR="008C004E" w:rsidRPr="00167BEF" w:rsidRDefault="008C004E" w:rsidP="008C004E">
                  <w:pPr>
                    <w:pStyle w:val="Default"/>
                    <w:rPr>
                      <w:rFonts w:ascii="Helvetica Neue LT Pro 45 Light" w:hAnsi="Helvetica Neue LT Pro 45 Light" w:cstheme="minorBidi"/>
                      <w:b/>
                      <w:bCs/>
                      <w:color w:val="auto"/>
                      <w:sz w:val="20"/>
                      <w:szCs w:val="20"/>
                      <w:lang w:val="en-GB" w:eastAsia="en-NZ"/>
                    </w:rPr>
                  </w:pPr>
                  <w:r w:rsidRPr="00167BEF">
                    <w:rPr>
                      <w:rFonts w:ascii="Helvetica Neue LT Pro 45 Light" w:hAnsi="Helvetica Neue LT Pro 45 Light" w:cstheme="minorBidi"/>
                      <w:b/>
                      <w:bCs/>
                      <w:color w:val="auto"/>
                      <w:sz w:val="20"/>
                      <w:szCs w:val="20"/>
                      <w:lang w:val="en-GB" w:eastAsia="en-NZ"/>
                    </w:rPr>
                    <w:t xml:space="preserve">Does this response contain confidential information? If yes, please specify. </w:t>
                  </w:r>
                </w:p>
              </w:tc>
            </w:tr>
          </w:tbl>
          <w:p w14:paraId="0A324471" w14:textId="77777777" w:rsidR="00903EC6" w:rsidRPr="00167BEF" w:rsidRDefault="00903EC6" w:rsidP="00044829">
            <w:pPr>
              <w:pStyle w:val="Introtext"/>
              <w:rPr>
                <w:rFonts w:ascii="Helvetica Neue LT Pro 45 Light" w:hAnsi="Helvetica Neue LT Pro 45 Light"/>
                <w:b w:val="0"/>
                <w:bCs w:val="0"/>
                <w:color w:val="auto"/>
                <w:sz w:val="20"/>
                <w:lang w:eastAsia="en-NZ"/>
              </w:rPr>
            </w:pPr>
          </w:p>
        </w:tc>
        <w:tc>
          <w:tcPr>
            <w:tcW w:w="5063" w:type="dxa"/>
          </w:tcPr>
          <w:p w14:paraId="45785B52" w14:textId="7AA46A2F" w:rsidR="00903EC6" w:rsidRPr="00167BEF" w:rsidRDefault="00277DE6" w:rsidP="00044829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  <w:r>
              <w:rPr>
                <w:rStyle w:val="HighlightAccent4"/>
                <w:color w:val="auto"/>
              </w:rPr>
              <w:t>No</w:t>
            </w:r>
          </w:p>
        </w:tc>
      </w:tr>
    </w:tbl>
    <w:p w14:paraId="1BF63A87" w14:textId="6758AB2E" w:rsidR="00924256" w:rsidRPr="00167BEF" w:rsidRDefault="00924256" w:rsidP="00044829">
      <w:pPr>
        <w:pStyle w:val="Introtext"/>
        <w:rPr>
          <w:rStyle w:val="HighlightAccent4"/>
          <w:color w:val="auto"/>
        </w:rPr>
      </w:pPr>
    </w:p>
    <w:tbl>
      <w:tblPr>
        <w:tblStyle w:val="GridTable5Dark-Accent6"/>
        <w:tblW w:w="9776" w:type="dxa"/>
        <w:tblLook w:val="04A0" w:firstRow="1" w:lastRow="0" w:firstColumn="1" w:lastColumn="0" w:noHBand="0" w:noVBand="1"/>
      </w:tblPr>
      <w:tblGrid>
        <w:gridCol w:w="1129"/>
        <w:gridCol w:w="2694"/>
        <w:gridCol w:w="5953"/>
      </w:tblGrid>
      <w:tr w:rsidR="00167BEF" w:rsidRPr="00167BEF" w14:paraId="0CDDF991" w14:textId="77777777" w:rsidTr="00070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2914048" w14:textId="488D3F64" w:rsidR="00FF6081" w:rsidRPr="00167BEF" w:rsidRDefault="00FF6081" w:rsidP="00044829">
            <w:pPr>
              <w:pStyle w:val="Introtext"/>
              <w:rPr>
                <w:rFonts w:ascii="Helvetica Neue LT Pro 45 Light" w:hAnsi="Helvetica Neue LT Pro 45 Light"/>
                <w:color w:val="auto"/>
                <w:sz w:val="20"/>
                <w:lang w:eastAsia="en-NZ"/>
              </w:rPr>
            </w:pPr>
            <w:r w:rsidRPr="00167BEF">
              <w:rPr>
                <w:rFonts w:ascii="Helvetica Neue LT Pro 45 Light" w:hAnsi="Helvetica Neue LT Pro 45 Light"/>
                <w:color w:val="auto"/>
                <w:sz w:val="20"/>
                <w:lang w:eastAsia="en-NZ"/>
              </w:rPr>
              <w:t>Number</w:t>
            </w:r>
          </w:p>
        </w:tc>
        <w:tc>
          <w:tcPr>
            <w:tcW w:w="2694" w:type="dxa"/>
          </w:tcPr>
          <w:p w14:paraId="027EDB67" w14:textId="54CC5A1D" w:rsidR="00FF6081" w:rsidRPr="00167BEF" w:rsidRDefault="00FF6081" w:rsidP="00044829">
            <w:pPr>
              <w:pStyle w:val="Intro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 LT Pro 45 Light" w:hAnsi="Helvetica Neue LT Pro 45 Light"/>
                <w:color w:val="auto"/>
                <w:sz w:val="20"/>
                <w:lang w:eastAsia="en-NZ"/>
              </w:rPr>
            </w:pPr>
            <w:r w:rsidRPr="00167BEF">
              <w:rPr>
                <w:rFonts w:ascii="Helvetica Neue LT Pro 45 Light" w:hAnsi="Helvetica Neue LT Pro 45 Light"/>
                <w:color w:val="auto"/>
                <w:sz w:val="20"/>
                <w:lang w:eastAsia="en-NZ"/>
              </w:rPr>
              <w:t>Question</w:t>
            </w:r>
          </w:p>
        </w:tc>
        <w:tc>
          <w:tcPr>
            <w:tcW w:w="5953" w:type="dxa"/>
          </w:tcPr>
          <w:p w14:paraId="695BCDBD" w14:textId="6CBD41A3" w:rsidR="00FF6081" w:rsidRPr="00167BEF" w:rsidRDefault="00FF6081" w:rsidP="00044829">
            <w:pPr>
              <w:pStyle w:val="Intro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  <w:r w:rsidRPr="00167BEF">
              <w:rPr>
                <w:rFonts w:ascii="Helvetica Neue LT Pro 45 Light" w:hAnsi="Helvetica Neue LT Pro 45 Light"/>
                <w:color w:val="auto"/>
                <w:sz w:val="20"/>
                <w:lang w:eastAsia="en-NZ"/>
              </w:rPr>
              <w:t>Response</w:t>
            </w:r>
          </w:p>
        </w:tc>
      </w:tr>
      <w:tr w:rsidR="00167BEF" w:rsidRPr="00167BEF" w14:paraId="2C1AA985" w14:textId="77777777" w:rsidTr="0007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3ABBDB5D" w14:textId="49AF0B09" w:rsidR="00FF6081" w:rsidRPr="00167BEF" w:rsidRDefault="00FF6081" w:rsidP="003532B2">
            <w:pPr>
              <w:pStyle w:val="Introtext"/>
              <w:jc w:val="center"/>
              <w:rPr>
                <w:rFonts w:ascii="Helvetica Neue LT Pro 45 Light" w:hAnsi="Helvetica Neue LT Pro 45 Light"/>
                <w:color w:val="auto"/>
                <w:sz w:val="20"/>
                <w:lang w:eastAsia="en-NZ"/>
              </w:rPr>
            </w:pPr>
            <w:r w:rsidRPr="00167BEF">
              <w:rPr>
                <w:rFonts w:ascii="Helvetica Neue LT Pro 45 Light" w:hAnsi="Helvetica Neue LT Pro 45 Light"/>
                <w:color w:val="auto"/>
                <w:sz w:val="20"/>
                <w:lang w:eastAsia="en-NZ"/>
              </w:rPr>
              <w:t>1.</w:t>
            </w:r>
          </w:p>
        </w:tc>
        <w:tc>
          <w:tcPr>
            <w:tcW w:w="2694" w:type="dxa"/>
            <w:shd w:val="clear" w:color="auto" w:fill="FFD87A" w:themeFill="accent6" w:themeFillTint="99"/>
          </w:tcPr>
          <w:p w14:paraId="584C06BB" w14:textId="5D513CA6" w:rsidR="00FF6081" w:rsidRPr="00167BEF" w:rsidRDefault="007868FC" w:rsidP="003449B1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 LT Pro 45 Light" w:hAnsi="Helvetica Neue LT Pro 45 Light"/>
                <w:b/>
                <w:bCs/>
                <w:sz w:val="20"/>
                <w:lang w:eastAsia="en-NZ"/>
              </w:rPr>
            </w:pPr>
            <w:r>
              <w:rPr>
                <w:rStyle w:val="normaltextrun"/>
                <w:rFonts w:ascii="Arial" w:hAnsi="Arial" w:cs="Arial"/>
                <w:color w:val="454545"/>
                <w:sz w:val="22"/>
                <w:szCs w:val="22"/>
                <w:lang w:val="en-GB"/>
              </w:rPr>
              <w:t>Do you agree with the</w:t>
            </w:r>
            <w:r w:rsidR="0095123C">
              <w:rPr>
                <w:rStyle w:val="normaltextrun"/>
                <w:rFonts w:ascii="Arial" w:hAnsi="Arial" w:cs="Arial"/>
                <w:color w:val="454545"/>
                <w:sz w:val="22"/>
                <w:szCs w:val="22"/>
                <w:lang w:val="en-GB"/>
              </w:rPr>
              <w:t xml:space="preserve"> commercial compensation</w:t>
            </w:r>
            <w:r w:rsidR="003449B1">
              <w:rPr>
                <w:rStyle w:val="normaltextrun"/>
                <w:rFonts w:ascii="Arial" w:hAnsi="Arial" w:cs="Arial"/>
                <w:color w:val="454545"/>
                <w:sz w:val="22"/>
                <w:szCs w:val="22"/>
                <w:lang w:val="en-GB"/>
              </w:rPr>
              <w:t xml:space="preserve"> methodology? </w:t>
            </w:r>
          </w:p>
        </w:tc>
        <w:tc>
          <w:tcPr>
            <w:tcW w:w="5953" w:type="dxa"/>
          </w:tcPr>
          <w:p w14:paraId="2A5F4E48" w14:textId="0A3CE1ED" w:rsidR="00B062D3" w:rsidRDefault="001F7291" w:rsidP="00044829">
            <w:pPr>
              <w:pStyle w:val="Intro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  <w:r>
              <w:rPr>
                <w:rStyle w:val="HighlightAccent4"/>
                <w:color w:val="auto"/>
              </w:rPr>
              <w:t>Nemo Link welcomes NGESO’s publication of this methodology</w:t>
            </w:r>
            <w:r w:rsidR="004153A1">
              <w:rPr>
                <w:rStyle w:val="HighlightAccent4"/>
                <w:color w:val="auto"/>
              </w:rPr>
              <w:t xml:space="preserve"> which has been </w:t>
            </w:r>
            <w:r w:rsidR="00E52EE4">
              <w:rPr>
                <w:rStyle w:val="HighlightAccent4"/>
                <w:color w:val="auto"/>
              </w:rPr>
              <w:t xml:space="preserve">developed </w:t>
            </w:r>
            <w:r w:rsidR="004153A1">
              <w:rPr>
                <w:rStyle w:val="HighlightAccent4"/>
                <w:color w:val="auto"/>
              </w:rPr>
              <w:t>following extensive discussion with industry participants</w:t>
            </w:r>
            <w:r w:rsidR="00085B7B">
              <w:rPr>
                <w:rStyle w:val="HighlightAccent4"/>
                <w:color w:val="auto"/>
              </w:rPr>
              <w:t xml:space="preserve"> over a </w:t>
            </w:r>
            <w:r w:rsidR="00FC4DC4">
              <w:rPr>
                <w:rStyle w:val="HighlightAccent4"/>
                <w:color w:val="auto"/>
              </w:rPr>
              <w:t xml:space="preserve">very </w:t>
            </w:r>
            <w:r w:rsidR="00085B7B">
              <w:rPr>
                <w:rStyle w:val="HighlightAccent4"/>
                <w:color w:val="auto"/>
              </w:rPr>
              <w:t xml:space="preserve">long </w:t>
            </w:r>
            <w:proofErr w:type="gramStart"/>
            <w:r w:rsidR="00085B7B">
              <w:rPr>
                <w:rStyle w:val="HighlightAccent4"/>
                <w:color w:val="auto"/>
              </w:rPr>
              <w:t>period of time</w:t>
            </w:r>
            <w:proofErr w:type="gramEnd"/>
            <w:r w:rsidR="004153A1">
              <w:rPr>
                <w:rStyle w:val="HighlightAccent4"/>
                <w:color w:val="auto"/>
              </w:rPr>
              <w:t>.</w:t>
            </w:r>
            <w:r w:rsidR="00085B7B">
              <w:rPr>
                <w:rStyle w:val="HighlightAccent4"/>
                <w:color w:val="auto"/>
              </w:rPr>
              <w:t xml:space="preserve">  </w:t>
            </w:r>
          </w:p>
          <w:p w14:paraId="47124C92" w14:textId="77777777" w:rsidR="00B062D3" w:rsidRDefault="00B062D3" w:rsidP="00044829">
            <w:pPr>
              <w:pStyle w:val="Intro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</w:p>
          <w:p w14:paraId="23D30A1F" w14:textId="335D66F4" w:rsidR="003C0F63" w:rsidRDefault="004731A5" w:rsidP="00044829">
            <w:pPr>
              <w:pStyle w:val="Intro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  <w:r>
              <w:rPr>
                <w:rStyle w:val="HighlightAccent4"/>
                <w:color w:val="auto"/>
              </w:rPr>
              <w:t>T</w:t>
            </w:r>
            <w:r w:rsidR="00086277">
              <w:rPr>
                <w:rStyle w:val="HighlightAccent4"/>
                <w:color w:val="auto"/>
              </w:rPr>
              <w:t xml:space="preserve">here </w:t>
            </w:r>
            <w:r w:rsidR="00826041">
              <w:rPr>
                <w:rStyle w:val="HighlightAccent4"/>
                <w:color w:val="auto"/>
              </w:rPr>
              <w:t xml:space="preserve">remain </w:t>
            </w:r>
            <w:proofErr w:type="gramStart"/>
            <w:r w:rsidR="00086277">
              <w:rPr>
                <w:rStyle w:val="HighlightAccent4"/>
                <w:color w:val="auto"/>
              </w:rPr>
              <w:t>a number of</w:t>
            </w:r>
            <w:proofErr w:type="gramEnd"/>
            <w:r w:rsidR="00086277">
              <w:rPr>
                <w:rStyle w:val="HighlightAccent4"/>
                <w:color w:val="auto"/>
              </w:rPr>
              <w:t xml:space="preserve"> outstanding </w:t>
            </w:r>
            <w:r w:rsidR="00826041">
              <w:rPr>
                <w:rStyle w:val="HighlightAccent4"/>
                <w:color w:val="auto"/>
              </w:rPr>
              <w:t xml:space="preserve">points </w:t>
            </w:r>
            <w:r w:rsidR="003C0F63">
              <w:rPr>
                <w:rStyle w:val="HighlightAccent4"/>
                <w:color w:val="auto"/>
              </w:rPr>
              <w:t xml:space="preserve">described below </w:t>
            </w:r>
            <w:r w:rsidR="000F188B">
              <w:rPr>
                <w:rStyle w:val="HighlightAccent4"/>
                <w:color w:val="auto"/>
              </w:rPr>
              <w:t>that require attention before Nemo Link can agree the compensation methodology</w:t>
            </w:r>
            <w:r w:rsidR="00651A48">
              <w:rPr>
                <w:rStyle w:val="HighlightAccent4"/>
                <w:color w:val="auto"/>
              </w:rPr>
              <w:t>.</w:t>
            </w:r>
          </w:p>
          <w:p w14:paraId="53DB4548" w14:textId="63549330" w:rsidR="00FF6081" w:rsidRPr="00167BEF" w:rsidRDefault="00FF6081" w:rsidP="00044829">
            <w:pPr>
              <w:pStyle w:val="Intro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</w:p>
        </w:tc>
      </w:tr>
      <w:tr w:rsidR="7CE8ECF2" w14:paraId="5E793D14" w14:textId="77777777" w:rsidTr="0007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13DBD21B" w14:textId="59E5B1D7" w:rsidR="7CE8ECF2" w:rsidRDefault="003178CF" w:rsidP="7CE8ECF2">
            <w:pPr>
              <w:pStyle w:val="Introtext"/>
              <w:jc w:val="center"/>
              <w:rPr>
                <w:rFonts w:ascii="Helvetica Neue LT Pro 45 Light" w:hAnsi="Helvetica Neue LT Pro 45 Light"/>
                <w:color w:val="auto"/>
                <w:sz w:val="20"/>
                <w:lang w:eastAsia="en-NZ"/>
              </w:rPr>
            </w:pPr>
            <w:r>
              <w:rPr>
                <w:rFonts w:ascii="Helvetica Neue LT Pro 45 Light" w:hAnsi="Helvetica Neue LT Pro 45 Light"/>
                <w:color w:val="auto"/>
                <w:sz w:val="20"/>
                <w:lang w:eastAsia="en-NZ"/>
              </w:rPr>
              <w:t>2.</w:t>
            </w:r>
          </w:p>
        </w:tc>
        <w:tc>
          <w:tcPr>
            <w:tcW w:w="2694" w:type="dxa"/>
            <w:shd w:val="clear" w:color="auto" w:fill="FFD87A" w:themeFill="accent6" w:themeFillTint="99"/>
          </w:tcPr>
          <w:p w14:paraId="06DBB527" w14:textId="281E14AA" w:rsidR="7CE8ECF2" w:rsidRDefault="00DD6815" w:rsidP="7CE8ECF2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" w:hAnsi="Arial" w:cs="Arial"/>
                <w:color w:val="454545" w:themeColor="text1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Arial" w:hAnsi="Arial" w:cs="Arial"/>
                <w:color w:val="454545" w:themeColor="text1"/>
                <w:sz w:val="22"/>
                <w:szCs w:val="22"/>
                <w:lang w:val="en-GB"/>
              </w:rPr>
              <w:t>Any further comments</w:t>
            </w:r>
            <w:r w:rsidR="001713AB">
              <w:rPr>
                <w:rStyle w:val="normaltextrun"/>
                <w:rFonts w:ascii="Arial" w:hAnsi="Arial" w:cs="Arial"/>
                <w:color w:val="454545" w:themeColor="text1"/>
                <w:sz w:val="22"/>
                <w:szCs w:val="22"/>
                <w:lang w:val="en-GB"/>
              </w:rPr>
              <w:t xml:space="preserve"> relating to the c</w:t>
            </w:r>
            <w:r w:rsidR="00687033">
              <w:rPr>
                <w:rStyle w:val="normaltextrun"/>
                <w:rFonts w:ascii="Arial" w:hAnsi="Arial" w:cs="Arial"/>
                <w:color w:val="454545" w:themeColor="text1"/>
                <w:sz w:val="22"/>
                <w:szCs w:val="22"/>
                <w:lang w:val="en-GB"/>
              </w:rPr>
              <w:t>ommercial compensation methodology</w:t>
            </w:r>
            <w:r>
              <w:rPr>
                <w:rStyle w:val="normaltextrun"/>
                <w:rFonts w:ascii="Arial" w:hAnsi="Arial" w:cs="Arial"/>
                <w:color w:val="454545" w:themeColor="text1"/>
                <w:sz w:val="22"/>
                <w:szCs w:val="22"/>
                <w:lang w:val="en-GB"/>
              </w:rPr>
              <w:t xml:space="preserve">? </w:t>
            </w:r>
          </w:p>
        </w:tc>
        <w:tc>
          <w:tcPr>
            <w:tcW w:w="5953" w:type="dxa"/>
          </w:tcPr>
          <w:p w14:paraId="3759215B" w14:textId="77777777" w:rsidR="7CE8ECF2" w:rsidRDefault="00070369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  <w:r>
              <w:rPr>
                <w:rStyle w:val="HighlightAccent4"/>
                <w:color w:val="auto"/>
              </w:rPr>
              <w:t xml:space="preserve">It would help if the methodology paragraphs could be numbered so that reference to a </w:t>
            </w:r>
            <w:proofErr w:type="gramStart"/>
            <w:r>
              <w:rPr>
                <w:rStyle w:val="HighlightAccent4"/>
                <w:color w:val="auto"/>
              </w:rPr>
              <w:t>particular</w:t>
            </w:r>
            <w:r w:rsidR="00B405B4">
              <w:rPr>
                <w:rStyle w:val="HighlightAccent4"/>
                <w:color w:val="auto"/>
              </w:rPr>
              <w:t xml:space="preserve"> point</w:t>
            </w:r>
            <w:proofErr w:type="gramEnd"/>
            <w:r w:rsidR="00B405B4">
              <w:rPr>
                <w:rStyle w:val="HighlightAccent4"/>
                <w:color w:val="auto"/>
              </w:rPr>
              <w:t xml:space="preserve"> can be made more easily.</w:t>
            </w:r>
          </w:p>
          <w:p w14:paraId="3FD9A8E8" w14:textId="77777777" w:rsidR="00B405B4" w:rsidRDefault="00B405B4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</w:p>
          <w:p w14:paraId="2EF5382A" w14:textId="77777777" w:rsidR="00B405B4" w:rsidRPr="007F61D7" w:rsidRDefault="00AE0A67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b/>
                <w:color w:val="auto"/>
              </w:rPr>
            </w:pPr>
            <w:r w:rsidRPr="007F61D7">
              <w:rPr>
                <w:rStyle w:val="HighlightAccent4"/>
                <w:b/>
                <w:color w:val="auto"/>
              </w:rPr>
              <w:t>What are NTCs?</w:t>
            </w:r>
          </w:p>
          <w:p w14:paraId="7966D99F" w14:textId="1E344FD0" w:rsidR="00AE0A67" w:rsidRDefault="00AE0A67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  <w:r>
              <w:rPr>
                <w:rStyle w:val="HighlightAccent4"/>
                <w:color w:val="auto"/>
              </w:rPr>
              <w:t xml:space="preserve">NTCs are not </w:t>
            </w:r>
            <w:r w:rsidR="000D2E6A">
              <w:rPr>
                <w:rStyle w:val="HighlightAccent4"/>
                <w:color w:val="auto"/>
              </w:rPr>
              <w:t>“</w:t>
            </w:r>
            <w:r>
              <w:rPr>
                <w:rStyle w:val="HighlightAccent4"/>
                <w:color w:val="auto"/>
              </w:rPr>
              <w:t>a method</w:t>
            </w:r>
            <w:r w:rsidR="000D2E6A">
              <w:rPr>
                <w:rStyle w:val="HighlightAccent4"/>
                <w:color w:val="auto"/>
              </w:rPr>
              <w:t>”</w:t>
            </w:r>
            <w:r w:rsidR="00E12080">
              <w:rPr>
                <w:rStyle w:val="HighlightAccent4"/>
                <w:color w:val="auto"/>
              </w:rPr>
              <w:t xml:space="preserve">, they are a value used in communicating the maximum capacity </w:t>
            </w:r>
            <w:r w:rsidR="000D07B2">
              <w:rPr>
                <w:rStyle w:val="HighlightAccent4"/>
                <w:color w:val="auto"/>
              </w:rPr>
              <w:t xml:space="preserve">that an interconnector can carry </w:t>
            </w:r>
            <w:r w:rsidR="007F61D7">
              <w:rPr>
                <w:rStyle w:val="HighlightAccent4"/>
                <w:color w:val="auto"/>
              </w:rPr>
              <w:t>for a given MTU.</w:t>
            </w:r>
            <w:r w:rsidR="005C36B9">
              <w:rPr>
                <w:rStyle w:val="HighlightAccent4"/>
                <w:color w:val="auto"/>
              </w:rPr>
              <w:t xml:space="preserve">  </w:t>
            </w:r>
            <w:r w:rsidR="008E105E">
              <w:rPr>
                <w:rStyle w:val="HighlightAccent4"/>
                <w:color w:val="auto"/>
              </w:rPr>
              <w:t>It would be helpful if this could be made clear in the text.</w:t>
            </w:r>
          </w:p>
          <w:p w14:paraId="29E7A581" w14:textId="40030A64" w:rsidR="007F61D7" w:rsidRDefault="007F61D7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</w:p>
          <w:p w14:paraId="4FB27C23" w14:textId="4F0BCF91" w:rsidR="00F90AFD" w:rsidRPr="00F90AFD" w:rsidRDefault="00F90AFD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b/>
                <w:color w:val="auto"/>
              </w:rPr>
            </w:pPr>
            <w:r w:rsidRPr="00F90AFD">
              <w:rPr>
                <w:rStyle w:val="HighlightAccent4"/>
                <w:b/>
                <w:color w:val="auto"/>
              </w:rPr>
              <w:t>Commercial Principles</w:t>
            </w:r>
          </w:p>
          <w:p w14:paraId="018E4D70" w14:textId="4692BB22" w:rsidR="00F90AFD" w:rsidRDefault="00CA03F7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  <w:r>
              <w:rPr>
                <w:rStyle w:val="HighlightAccent4"/>
                <w:color w:val="auto"/>
              </w:rPr>
              <w:t xml:space="preserve">(D) </w:t>
            </w:r>
            <w:r w:rsidR="00EA5017">
              <w:rPr>
                <w:rStyle w:val="HighlightAccent4"/>
                <w:color w:val="auto"/>
              </w:rPr>
              <w:t>the statement that no payment is due</w:t>
            </w:r>
            <w:r w:rsidR="00456942">
              <w:rPr>
                <w:rStyle w:val="HighlightAccent4"/>
                <w:color w:val="auto"/>
              </w:rPr>
              <w:t xml:space="preserve"> if the </w:t>
            </w:r>
            <w:r w:rsidR="00D44CE7">
              <w:rPr>
                <w:rStyle w:val="HighlightAccent4"/>
                <w:color w:val="auto"/>
              </w:rPr>
              <w:t xml:space="preserve">capacity reduction is the </w:t>
            </w:r>
            <w:r w:rsidR="00D86899">
              <w:rPr>
                <w:rStyle w:val="HighlightAccent4"/>
                <w:color w:val="auto"/>
              </w:rPr>
              <w:t>result of factors outside the GB NETS</w:t>
            </w:r>
            <w:r w:rsidR="00D44CE7">
              <w:rPr>
                <w:rStyle w:val="HighlightAccent4"/>
                <w:color w:val="auto"/>
              </w:rPr>
              <w:t xml:space="preserve"> is inconsistent with point (F)</w:t>
            </w:r>
            <w:r w:rsidR="00A81166">
              <w:rPr>
                <w:rStyle w:val="HighlightAccent4"/>
                <w:color w:val="auto"/>
              </w:rPr>
              <w:t xml:space="preserve"> </w:t>
            </w:r>
            <w:r w:rsidR="00217ED4">
              <w:rPr>
                <w:rStyle w:val="HighlightAccent4"/>
                <w:color w:val="auto"/>
              </w:rPr>
              <w:t>if there was a concurrent capacity reduction</w:t>
            </w:r>
            <w:r w:rsidR="00D47A15">
              <w:rPr>
                <w:rStyle w:val="HighlightAccent4"/>
                <w:color w:val="auto"/>
              </w:rPr>
              <w:t xml:space="preserve"> initiated by both TSOs</w:t>
            </w:r>
            <w:r w:rsidR="00217ED4">
              <w:rPr>
                <w:rStyle w:val="HighlightAccent4"/>
                <w:color w:val="auto"/>
              </w:rPr>
              <w:t>.</w:t>
            </w:r>
            <w:r w:rsidR="00A81166">
              <w:rPr>
                <w:rStyle w:val="HighlightAccent4"/>
                <w:color w:val="auto"/>
              </w:rPr>
              <w:t xml:space="preserve">  The approach in point (F) is correct</w:t>
            </w:r>
            <w:r w:rsidR="00C063AA">
              <w:rPr>
                <w:rStyle w:val="HighlightAccent4"/>
                <w:color w:val="auto"/>
              </w:rPr>
              <w:t xml:space="preserve"> and point (D) should be amended </w:t>
            </w:r>
            <w:r w:rsidR="008625BA">
              <w:rPr>
                <w:rStyle w:val="HighlightAccent4"/>
                <w:color w:val="auto"/>
              </w:rPr>
              <w:t>to make this clearer.</w:t>
            </w:r>
          </w:p>
          <w:p w14:paraId="0621D9A0" w14:textId="5BA69388" w:rsidR="003C27D8" w:rsidRDefault="003C27D8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</w:p>
          <w:p w14:paraId="2076C264" w14:textId="15D68535" w:rsidR="003C27D8" w:rsidRDefault="003C27D8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  <w:r>
              <w:rPr>
                <w:rStyle w:val="HighlightAccent4"/>
                <w:color w:val="auto"/>
              </w:rPr>
              <w:lastRenderedPageBreak/>
              <w:t>Nemo Link does not agree with the final sentence of point (D)</w:t>
            </w:r>
            <w:r w:rsidR="007E6AC9">
              <w:rPr>
                <w:rStyle w:val="HighlightAccent4"/>
                <w:color w:val="auto"/>
              </w:rPr>
              <w:t xml:space="preserve">.  If the trip happens after the allocation </w:t>
            </w:r>
            <w:proofErr w:type="gramStart"/>
            <w:r w:rsidR="007E6AC9">
              <w:rPr>
                <w:rStyle w:val="HighlightAccent4"/>
                <w:color w:val="auto"/>
              </w:rPr>
              <w:t>process</w:t>
            </w:r>
            <w:proofErr w:type="gramEnd"/>
            <w:r w:rsidR="007E6AC9">
              <w:rPr>
                <w:rStyle w:val="HighlightAccent4"/>
                <w:color w:val="auto"/>
              </w:rPr>
              <w:t xml:space="preserve"> then a payment should still be due</w:t>
            </w:r>
            <w:r w:rsidR="00657FEC">
              <w:rPr>
                <w:rStyle w:val="HighlightAccent4"/>
                <w:color w:val="auto"/>
              </w:rPr>
              <w:t xml:space="preserve">.  Otherwise the interconnector could have sold more capacity </w:t>
            </w:r>
            <w:r w:rsidR="004D3393">
              <w:rPr>
                <w:rStyle w:val="HighlightAccent4"/>
                <w:color w:val="auto"/>
              </w:rPr>
              <w:t xml:space="preserve">in </w:t>
            </w:r>
            <w:r w:rsidR="00631EFC">
              <w:rPr>
                <w:rStyle w:val="HighlightAccent4"/>
                <w:color w:val="auto"/>
              </w:rPr>
              <w:t>the pre-trip auction</w:t>
            </w:r>
            <w:r w:rsidR="00247F11">
              <w:rPr>
                <w:rStyle w:val="HighlightAccent4"/>
                <w:color w:val="auto"/>
              </w:rPr>
              <w:t xml:space="preserve"> to which an NTC was applied</w:t>
            </w:r>
            <w:r w:rsidR="00D45135">
              <w:rPr>
                <w:rStyle w:val="HighlightAccent4"/>
                <w:color w:val="auto"/>
              </w:rPr>
              <w:t>.</w:t>
            </w:r>
          </w:p>
          <w:p w14:paraId="51EEE28E" w14:textId="77777777" w:rsidR="00F90AFD" w:rsidRDefault="00F90AFD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</w:p>
          <w:p w14:paraId="42B475B1" w14:textId="2640568C" w:rsidR="007F61D7" w:rsidRPr="00CE618A" w:rsidRDefault="00CE618A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b/>
                <w:color w:val="auto"/>
              </w:rPr>
            </w:pPr>
            <w:r w:rsidRPr="00CE618A">
              <w:rPr>
                <w:rStyle w:val="HighlightAccent4"/>
                <w:b/>
                <w:color w:val="auto"/>
              </w:rPr>
              <w:t>Principles of Use</w:t>
            </w:r>
          </w:p>
          <w:p w14:paraId="0D44F029" w14:textId="65796A0D" w:rsidR="00CE618A" w:rsidRDefault="005C36B9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  <w:r>
              <w:rPr>
                <w:rStyle w:val="HighlightAccent4"/>
                <w:color w:val="auto"/>
              </w:rPr>
              <w:t xml:space="preserve">4b. </w:t>
            </w:r>
            <w:r w:rsidR="002251B6">
              <w:rPr>
                <w:rStyle w:val="HighlightAccent4"/>
                <w:color w:val="auto"/>
              </w:rPr>
              <w:t xml:space="preserve">NGESO </w:t>
            </w:r>
            <w:r w:rsidR="00E906CB">
              <w:rPr>
                <w:rStyle w:val="HighlightAccent4"/>
                <w:color w:val="auto"/>
              </w:rPr>
              <w:t>is only</w:t>
            </w:r>
            <w:r w:rsidR="002251B6">
              <w:rPr>
                <w:rStyle w:val="HighlightAccent4"/>
                <w:color w:val="auto"/>
              </w:rPr>
              <w:t xml:space="preserve"> likely </w:t>
            </w:r>
            <w:r w:rsidR="00E906CB">
              <w:rPr>
                <w:rStyle w:val="HighlightAccent4"/>
                <w:color w:val="auto"/>
              </w:rPr>
              <w:t xml:space="preserve">to </w:t>
            </w:r>
            <w:r w:rsidR="002251B6">
              <w:rPr>
                <w:rStyle w:val="HighlightAccent4"/>
                <w:color w:val="auto"/>
              </w:rPr>
              <w:t xml:space="preserve">become aware of </w:t>
            </w:r>
            <w:r w:rsidR="00AF6A33">
              <w:rPr>
                <w:rStyle w:val="HighlightAccent4"/>
                <w:color w:val="auto"/>
              </w:rPr>
              <w:t xml:space="preserve">trading or SO-SO actions failing </w:t>
            </w:r>
            <w:r w:rsidR="00E906CB">
              <w:rPr>
                <w:rStyle w:val="HighlightAccent4"/>
                <w:color w:val="auto"/>
              </w:rPr>
              <w:t xml:space="preserve">after </w:t>
            </w:r>
            <w:r w:rsidR="001B3593">
              <w:rPr>
                <w:rStyle w:val="HighlightAccent4"/>
                <w:color w:val="auto"/>
              </w:rPr>
              <w:t xml:space="preserve">the </w:t>
            </w:r>
            <w:r w:rsidR="004550C6">
              <w:rPr>
                <w:rStyle w:val="HighlightAccent4"/>
                <w:color w:val="auto"/>
              </w:rPr>
              <w:t xml:space="preserve">ID NTC </w:t>
            </w:r>
            <w:r w:rsidR="001B3593">
              <w:rPr>
                <w:rStyle w:val="HighlightAccent4"/>
                <w:color w:val="auto"/>
              </w:rPr>
              <w:t xml:space="preserve">process when capacity </w:t>
            </w:r>
            <w:r w:rsidR="00A11C40">
              <w:rPr>
                <w:rStyle w:val="HighlightAccent4"/>
                <w:color w:val="auto"/>
              </w:rPr>
              <w:t xml:space="preserve">has already been </w:t>
            </w:r>
            <w:r w:rsidR="001B3593">
              <w:rPr>
                <w:rStyle w:val="HighlightAccent4"/>
                <w:color w:val="auto"/>
              </w:rPr>
              <w:t>allocated.</w:t>
            </w:r>
            <w:r w:rsidR="00A11C40">
              <w:rPr>
                <w:rStyle w:val="HighlightAccent4"/>
                <w:color w:val="auto"/>
              </w:rPr>
              <w:t xml:space="preserve">  NGESO </w:t>
            </w:r>
            <w:r w:rsidR="003A76A0">
              <w:rPr>
                <w:rStyle w:val="HighlightAccent4"/>
                <w:color w:val="auto"/>
              </w:rPr>
              <w:t>should</w:t>
            </w:r>
            <w:r w:rsidR="00A11C40">
              <w:rPr>
                <w:rStyle w:val="HighlightAccent4"/>
                <w:color w:val="auto"/>
              </w:rPr>
              <w:t xml:space="preserve"> use inter-TSO emergency assistance or emergency instructions </w:t>
            </w:r>
            <w:r w:rsidR="003A76A0">
              <w:rPr>
                <w:rStyle w:val="HighlightAccent4"/>
                <w:color w:val="auto"/>
              </w:rPr>
              <w:t>to handle these exceptional situations</w:t>
            </w:r>
            <w:r w:rsidR="007E6080">
              <w:rPr>
                <w:rStyle w:val="HighlightAccent4"/>
                <w:color w:val="auto"/>
              </w:rPr>
              <w:t>.</w:t>
            </w:r>
          </w:p>
          <w:p w14:paraId="5BA3CF09" w14:textId="364A6223" w:rsidR="000D2E6A" w:rsidRDefault="000D2E6A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</w:p>
          <w:p w14:paraId="5EA3B8B2" w14:textId="7421638A" w:rsidR="000D2E6A" w:rsidRDefault="000D2E6A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  <w:r>
              <w:rPr>
                <w:rStyle w:val="HighlightAccent4"/>
                <w:color w:val="auto"/>
              </w:rPr>
              <w:t xml:space="preserve">7. </w:t>
            </w:r>
            <w:r w:rsidR="00FB2FF5">
              <w:rPr>
                <w:rStyle w:val="HighlightAccent4"/>
                <w:color w:val="auto"/>
              </w:rPr>
              <w:t>The DA NTC is set before the LT nomination gate closes so this cannot be used as an input</w:t>
            </w:r>
            <w:r w:rsidR="000C046D">
              <w:rPr>
                <w:rStyle w:val="HighlightAccent4"/>
                <w:color w:val="auto"/>
              </w:rPr>
              <w:t xml:space="preserve"> for the DA NTC process.  Furthermore, not nominated LT capacity should be treated in the same way as </w:t>
            </w:r>
            <w:r w:rsidR="009D602A">
              <w:rPr>
                <w:rStyle w:val="HighlightAccent4"/>
                <w:color w:val="auto"/>
              </w:rPr>
              <w:t xml:space="preserve">allocated capacity since long term customers </w:t>
            </w:r>
            <w:proofErr w:type="gramStart"/>
            <w:r w:rsidR="009D602A">
              <w:rPr>
                <w:rStyle w:val="HighlightAccent4"/>
                <w:color w:val="auto"/>
              </w:rPr>
              <w:t>expect  a</w:t>
            </w:r>
            <w:proofErr w:type="gramEnd"/>
            <w:r w:rsidR="009D602A">
              <w:rPr>
                <w:rStyle w:val="HighlightAccent4"/>
                <w:color w:val="auto"/>
              </w:rPr>
              <w:t xml:space="preserve"> UIOSI </w:t>
            </w:r>
            <w:proofErr w:type="spellStart"/>
            <w:r w:rsidR="009D602A">
              <w:rPr>
                <w:rStyle w:val="HighlightAccent4"/>
                <w:color w:val="auto"/>
              </w:rPr>
              <w:t>payout</w:t>
            </w:r>
            <w:proofErr w:type="spellEnd"/>
            <w:r w:rsidR="009D602A">
              <w:rPr>
                <w:rStyle w:val="HighlightAccent4"/>
                <w:color w:val="auto"/>
              </w:rPr>
              <w:t>.</w:t>
            </w:r>
          </w:p>
          <w:p w14:paraId="3FF498BF" w14:textId="2594BBB8" w:rsidR="002A7DBC" w:rsidRDefault="002A7DBC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</w:p>
          <w:p w14:paraId="375E405A" w14:textId="77777777" w:rsidR="00556FF0" w:rsidRDefault="002A7DBC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b/>
                <w:color w:val="auto"/>
              </w:rPr>
            </w:pPr>
            <w:r w:rsidRPr="002A7DBC">
              <w:rPr>
                <w:rStyle w:val="HighlightAccent4"/>
                <w:b/>
                <w:color w:val="auto"/>
              </w:rPr>
              <w:t>Table 1</w:t>
            </w:r>
          </w:p>
          <w:p w14:paraId="18A0653A" w14:textId="77A64915" w:rsidR="002A7DBC" w:rsidRDefault="00556FF0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  <w:r w:rsidRPr="00556FF0">
              <w:rPr>
                <w:rStyle w:val="HighlightAccent4"/>
                <w:color w:val="auto"/>
              </w:rPr>
              <w:t>T</w:t>
            </w:r>
            <w:r w:rsidR="00B73960" w:rsidRPr="00556FF0">
              <w:rPr>
                <w:rStyle w:val="HighlightAccent4"/>
                <w:color w:val="auto"/>
              </w:rPr>
              <w:t>itle of second column</w:t>
            </w:r>
            <w:r w:rsidR="00215F45">
              <w:rPr>
                <w:rStyle w:val="HighlightAccent4"/>
                <w:color w:val="auto"/>
              </w:rPr>
              <w:t>.</w:t>
            </w:r>
            <w:r>
              <w:rPr>
                <w:rStyle w:val="HighlightAccent4"/>
                <w:color w:val="auto"/>
              </w:rPr>
              <w:t xml:space="preserve">  </w:t>
            </w:r>
            <w:r w:rsidR="005A186E">
              <w:rPr>
                <w:rStyle w:val="HighlightAccent4"/>
                <w:color w:val="auto"/>
              </w:rPr>
              <w:t xml:space="preserve">At the DA stage, LT capacity </w:t>
            </w:r>
            <w:r w:rsidR="006C2CCE">
              <w:rPr>
                <w:rStyle w:val="HighlightAccent4"/>
                <w:color w:val="auto"/>
              </w:rPr>
              <w:t xml:space="preserve">that has not been nominated </w:t>
            </w:r>
            <w:r w:rsidR="00883212">
              <w:rPr>
                <w:rStyle w:val="HighlightAccent4"/>
                <w:color w:val="auto"/>
              </w:rPr>
              <w:t xml:space="preserve">should be treated like nominated capacity since long term customers expect a UIOSI </w:t>
            </w:r>
            <w:proofErr w:type="spellStart"/>
            <w:r w:rsidR="00883212">
              <w:rPr>
                <w:rStyle w:val="HighlightAccent4"/>
                <w:color w:val="auto"/>
              </w:rPr>
              <w:t>payout</w:t>
            </w:r>
            <w:proofErr w:type="spellEnd"/>
            <w:r>
              <w:rPr>
                <w:rStyle w:val="HighlightAccent4"/>
                <w:color w:val="auto"/>
              </w:rPr>
              <w:t>.</w:t>
            </w:r>
          </w:p>
          <w:p w14:paraId="1B927554" w14:textId="5CABCBBD" w:rsidR="003C41E4" w:rsidRDefault="003C41E4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</w:p>
          <w:p w14:paraId="45B402A7" w14:textId="0FA6A30C" w:rsidR="003C41E4" w:rsidRDefault="003C41E4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  <w:r>
              <w:rPr>
                <w:rStyle w:val="HighlightAccent4"/>
                <w:color w:val="auto"/>
              </w:rPr>
              <w:t xml:space="preserve">Box 4b. The DA clearing price </w:t>
            </w:r>
            <w:r w:rsidR="003611C1">
              <w:rPr>
                <w:rStyle w:val="HighlightAccent4"/>
                <w:color w:val="auto"/>
              </w:rPr>
              <w:t xml:space="preserve">for that MTU </w:t>
            </w:r>
            <w:r>
              <w:rPr>
                <w:rStyle w:val="HighlightAccent4"/>
                <w:color w:val="auto"/>
              </w:rPr>
              <w:t xml:space="preserve">would be a more relevant and meaningful indicator </w:t>
            </w:r>
            <w:r w:rsidR="003611C1">
              <w:rPr>
                <w:rStyle w:val="HighlightAccent4"/>
                <w:color w:val="auto"/>
              </w:rPr>
              <w:t>for 0MW auctions</w:t>
            </w:r>
            <w:r w:rsidR="001A7C24">
              <w:rPr>
                <w:rStyle w:val="HighlightAccent4"/>
                <w:color w:val="auto"/>
              </w:rPr>
              <w:t xml:space="preserve"> as this is the</w:t>
            </w:r>
            <w:r w:rsidR="00734D84">
              <w:rPr>
                <w:rStyle w:val="HighlightAccent4"/>
                <w:color w:val="auto"/>
              </w:rPr>
              <w:t xml:space="preserve"> </w:t>
            </w:r>
            <w:r w:rsidR="007A25B2">
              <w:rPr>
                <w:rStyle w:val="HighlightAccent4"/>
                <w:color w:val="auto"/>
              </w:rPr>
              <w:t xml:space="preserve">closest </w:t>
            </w:r>
            <w:r w:rsidR="001A7C24">
              <w:rPr>
                <w:rStyle w:val="HighlightAccent4"/>
                <w:color w:val="auto"/>
              </w:rPr>
              <w:t xml:space="preserve">time to when </w:t>
            </w:r>
            <w:r w:rsidR="007A25B2">
              <w:rPr>
                <w:rStyle w:val="HighlightAccent4"/>
                <w:color w:val="auto"/>
              </w:rPr>
              <w:t xml:space="preserve">the market provided </w:t>
            </w:r>
            <w:r w:rsidR="001F25C5">
              <w:rPr>
                <w:rStyle w:val="HighlightAccent4"/>
                <w:color w:val="auto"/>
              </w:rPr>
              <w:t xml:space="preserve">an indication of the value of </w:t>
            </w:r>
            <w:r w:rsidR="00734D84">
              <w:rPr>
                <w:rStyle w:val="HighlightAccent4"/>
                <w:color w:val="auto"/>
              </w:rPr>
              <w:t xml:space="preserve">that </w:t>
            </w:r>
            <w:r w:rsidR="001F25C5">
              <w:rPr>
                <w:rStyle w:val="HighlightAccent4"/>
                <w:color w:val="auto"/>
              </w:rPr>
              <w:t>capacity</w:t>
            </w:r>
            <w:r w:rsidR="00444680">
              <w:rPr>
                <w:rStyle w:val="HighlightAccent4"/>
                <w:color w:val="auto"/>
              </w:rPr>
              <w:t xml:space="preserve">, and that indication will have been provided </w:t>
            </w:r>
            <w:r w:rsidR="00417638">
              <w:rPr>
                <w:rStyle w:val="HighlightAccent4"/>
                <w:color w:val="auto"/>
              </w:rPr>
              <w:t>within the previous 48 hours</w:t>
            </w:r>
            <w:r w:rsidR="001F25C5">
              <w:rPr>
                <w:rStyle w:val="HighlightAccent4"/>
                <w:color w:val="auto"/>
              </w:rPr>
              <w:t>.</w:t>
            </w:r>
            <w:r w:rsidR="00EB5764">
              <w:rPr>
                <w:rStyle w:val="HighlightAccent4"/>
                <w:color w:val="auto"/>
              </w:rPr>
              <w:t xml:space="preserve"> There is little obvious logic to using a</w:t>
            </w:r>
            <w:r w:rsidR="003F1B2F">
              <w:rPr>
                <w:rStyle w:val="HighlightAccent4"/>
                <w:color w:val="auto"/>
              </w:rPr>
              <w:t>n average</w:t>
            </w:r>
            <w:r w:rsidR="00EB5764">
              <w:rPr>
                <w:rStyle w:val="HighlightAccent4"/>
                <w:color w:val="auto"/>
              </w:rPr>
              <w:t xml:space="preserve"> quarterly price</w:t>
            </w:r>
            <w:r w:rsidR="003F1B2F">
              <w:rPr>
                <w:rStyle w:val="HighlightAccent4"/>
                <w:color w:val="auto"/>
              </w:rPr>
              <w:t xml:space="preserve"> where such a direct proxy is available.</w:t>
            </w:r>
          </w:p>
          <w:p w14:paraId="3B62E213" w14:textId="77777777" w:rsidR="00AE0A67" w:rsidRDefault="00AE0A67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</w:p>
          <w:p w14:paraId="5C0123F5" w14:textId="6FD1A8F5" w:rsidR="004B7EC7" w:rsidRPr="004B7EC7" w:rsidRDefault="004B7EC7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b/>
                <w:color w:val="auto"/>
              </w:rPr>
            </w:pPr>
            <w:r w:rsidRPr="004B7EC7">
              <w:rPr>
                <w:rStyle w:val="HighlightAccent4"/>
                <w:b/>
                <w:color w:val="auto"/>
              </w:rPr>
              <w:t>Appendix 1 – Settlement</w:t>
            </w:r>
          </w:p>
          <w:p w14:paraId="042DD9CF" w14:textId="48231F23" w:rsidR="00CA52AA" w:rsidRDefault="001D6C01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  <w:r>
              <w:rPr>
                <w:rStyle w:val="HighlightAccent4"/>
                <w:color w:val="auto"/>
              </w:rPr>
              <w:t xml:space="preserve">(2) Unallocated capacity restricted, </w:t>
            </w:r>
            <w:r w:rsidR="00CA52AA">
              <w:rPr>
                <w:rStyle w:val="HighlightAccent4"/>
                <w:color w:val="auto"/>
              </w:rPr>
              <w:t>impacting an implicit auction.</w:t>
            </w:r>
          </w:p>
          <w:p w14:paraId="0CE089D7" w14:textId="731357FB" w:rsidR="001347D8" w:rsidRDefault="0046178D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  <w:r>
              <w:rPr>
                <w:rStyle w:val="HighlightAccent4"/>
                <w:color w:val="auto"/>
              </w:rPr>
              <w:t>Option 1</w:t>
            </w:r>
            <w:r w:rsidR="00CA52AA">
              <w:rPr>
                <w:rStyle w:val="HighlightAccent4"/>
                <w:color w:val="auto"/>
              </w:rPr>
              <w:t xml:space="preserve"> i</w:t>
            </w:r>
            <w:r w:rsidR="005B689F">
              <w:rPr>
                <w:rStyle w:val="HighlightAccent4"/>
                <w:color w:val="auto"/>
              </w:rPr>
              <w:t xml:space="preserve">n reference to the </w:t>
            </w:r>
            <w:r w:rsidR="001347D8">
              <w:rPr>
                <w:rStyle w:val="HighlightAccent4"/>
                <w:color w:val="auto"/>
              </w:rPr>
              <w:t>Settlement</w:t>
            </w:r>
            <w:proofErr w:type="gramStart"/>
            <w:r w:rsidR="005B689F">
              <w:rPr>
                <w:rStyle w:val="HighlightAccent4"/>
                <w:color w:val="auto"/>
              </w:rPr>
              <w:t>2,Option</w:t>
            </w:r>
            <w:proofErr w:type="gramEnd"/>
            <w:r w:rsidR="005B689F">
              <w:rPr>
                <w:rStyle w:val="HighlightAccent4"/>
                <w:color w:val="auto"/>
              </w:rPr>
              <w:t>1 formula</w:t>
            </w:r>
            <w:r w:rsidR="001A6359">
              <w:rPr>
                <w:rStyle w:val="HighlightAccent4"/>
                <w:color w:val="auto"/>
              </w:rPr>
              <w:t>:</w:t>
            </w:r>
          </w:p>
          <w:p w14:paraId="0F52A181" w14:textId="42445A46" w:rsidR="001A6359" w:rsidRDefault="001A6359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  <w:r>
              <w:rPr>
                <w:rStyle w:val="HighlightAccent4"/>
                <w:color w:val="auto"/>
              </w:rPr>
              <w:t>Different volumes</w:t>
            </w:r>
            <w:r w:rsidR="00C2498D">
              <w:rPr>
                <w:rStyle w:val="HighlightAccent4"/>
                <w:color w:val="auto"/>
              </w:rPr>
              <w:t xml:space="preserve"> for the importing and exporting end need be used by using a loss factor adjustment</w:t>
            </w:r>
            <w:r w:rsidR="00F40F52">
              <w:rPr>
                <w:rStyle w:val="HighlightAccent4"/>
                <w:color w:val="auto"/>
              </w:rPr>
              <w:t xml:space="preserve"> on the midpoint volume.  </w:t>
            </w:r>
            <w:proofErr w:type="gramStart"/>
            <w:r w:rsidR="00F40F52">
              <w:rPr>
                <w:rStyle w:val="HighlightAccent4"/>
                <w:color w:val="auto"/>
              </w:rPr>
              <w:t>Alternatively</w:t>
            </w:r>
            <w:proofErr w:type="gramEnd"/>
            <w:r w:rsidR="00F40F52">
              <w:rPr>
                <w:rStyle w:val="HighlightAccent4"/>
                <w:color w:val="auto"/>
              </w:rPr>
              <w:t xml:space="preserve"> the prices need to be adjusted to midpoint</w:t>
            </w:r>
            <w:r w:rsidR="00015445">
              <w:rPr>
                <w:rStyle w:val="HighlightAccent4"/>
                <w:color w:val="auto"/>
              </w:rPr>
              <w:t xml:space="preserve"> by considering the loss factor.</w:t>
            </w:r>
          </w:p>
          <w:p w14:paraId="75A7E881" w14:textId="458F8D1B" w:rsidR="0046178D" w:rsidRDefault="0046178D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</w:p>
          <w:p w14:paraId="2F25228C" w14:textId="14519146" w:rsidR="0046178D" w:rsidRDefault="001E0CD3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  <w:r>
              <w:rPr>
                <w:rStyle w:val="HighlightAccent4"/>
                <w:color w:val="auto"/>
              </w:rPr>
              <w:t>(3) Allocated capacity restricted after FD</w:t>
            </w:r>
          </w:p>
          <w:p w14:paraId="183EE94C" w14:textId="37922DAA" w:rsidR="001E0CD3" w:rsidRDefault="001E0CD3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  <w:r>
              <w:rPr>
                <w:rStyle w:val="HighlightAccent4"/>
                <w:color w:val="auto"/>
              </w:rPr>
              <w:t>In reference to Settlement3 formula</w:t>
            </w:r>
          </w:p>
          <w:p w14:paraId="7DEEA21A" w14:textId="4FE89374" w:rsidR="006D7200" w:rsidRDefault="006D7200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  <w:r>
              <w:rPr>
                <w:rStyle w:val="HighlightAccent4"/>
                <w:color w:val="auto"/>
              </w:rPr>
              <w:lastRenderedPageBreak/>
              <w:t xml:space="preserve">The formula is incorrect and the volumes need to be </w:t>
            </w:r>
            <w:r w:rsidR="00B12B67">
              <w:rPr>
                <w:rStyle w:val="HighlightAccent4"/>
                <w:color w:val="auto"/>
              </w:rPr>
              <w:t xml:space="preserve">converted to importing and exporting end </w:t>
            </w:r>
            <w:r w:rsidR="002A1F1F">
              <w:rPr>
                <w:rStyle w:val="HighlightAccent4"/>
                <w:color w:val="auto"/>
              </w:rPr>
              <w:t>by application of the correct loss factor adjustment.</w:t>
            </w:r>
          </w:p>
          <w:p w14:paraId="4B3C10C5" w14:textId="77777777" w:rsidR="0046178D" w:rsidRDefault="0046178D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</w:p>
          <w:p w14:paraId="511AB21E" w14:textId="5447A7E7" w:rsidR="004B7EC7" w:rsidRDefault="004B7EC7" w:rsidP="7CE8ECF2">
            <w:pPr>
              <w:pStyle w:val="Intro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Accent4"/>
                <w:color w:val="auto"/>
              </w:rPr>
            </w:pPr>
          </w:p>
        </w:tc>
      </w:tr>
    </w:tbl>
    <w:p w14:paraId="4FABECE9" w14:textId="77777777" w:rsidR="00010698" w:rsidRPr="00044829" w:rsidRDefault="00010698" w:rsidP="00044829">
      <w:pPr>
        <w:pStyle w:val="Introtext"/>
        <w:rPr>
          <w:rStyle w:val="HighlightAccent4"/>
        </w:rPr>
      </w:pPr>
    </w:p>
    <w:sectPr w:rsidR="00010698" w:rsidRPr="00044829" w:rsidSect="00114BD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40" w:right="1080" w:bottom="1440" w:left="1080" w:header="397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6EFD9" w14:textId="77777777" w:rsidR="004F621A" w:rsidRDefault="004F621A" w:rsidP="00A62BFF">
      <w:pPr>
        <w:spacing w:after="0"/>
      </w:pPr>
      <w:r>
        <w:separator/>
      </w:r>
    </w:p>
  </w:endnote>
  <w:endnote w:type="continuationSeparator" w:id="0">
    <w:p w14:paraId="282CF869" w14:textId="77777777" w:rsidR="004F621A" w:rsidRDefault="004F621A" w:rsidP="00A62BFF">
      <w:pPr>
        <w:spacing w:after="0"/>
      </w:pPr>
      <w:r>
        <w:continuationSeparator/>
      </w:r>
    </w:p>
  </w:endnote>
  <w:endnote w:type="continuationNotice" w:id="1">
    <w:p w14:paraId="7810FA1D" w14:textId="77777777" w:rsidR="004F621A" w:rsidRDefault="004F621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T Pro 75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Helvetica Neue LT Pro 85 Heavy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Helvetica Neue LT Pro 45 Ligh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 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NationalGrid"/>
      <w:tblW w:w="0" w:type="auto"/>
      <w:tblBorders>
        <w:top w:val="none" w:sz="0" w:space="0" w:color="auto"/>
        <w:bottom w:val="none" w:sz="0" w:space="0" w:color="auto"/>
      </w:tblBorders>
      <w:tblLook w:val="0600" w:firstRow="0" w:lastRow="0" w:firstColumn="0" w:lastColumn="0" w:noHBand="1" w:noVBand="1"/>
    </w:tblPr>
    <w:tblGrid>
      <w:gridCol w:w="8155"/>
      <w:gridCol w:w="1591"/>
    </w:tblGrid>
    <w:tr w:rsidR="00B26D29" w14:paraId="69352E1B" w14:textId="77777777" w:rsidTr="00B26D29">
      <w:tc>
        <w:tcPr>
          <w:tcW w:w="8789" w:type="dxa"/>
          <w:vAlign w:val="bottom"/>
        </w:tcPr>
        <w:p w14:paraId="1E11B969" w14:textId="77777777" w:rsidR="00B26D29" w:rsidRDefault="00B26D29" w:rsidP="00DD2F95">
          <w:pPr>
            <w:pStyle w:val="Footer"/>
          </w:pPr>
        </w:p>
      </w:tc>
      <w:tc>
        <w:tcPr>
          <w:tcW w:w="1699" w:type="dxa"/>
          <w:vAlign w:val="bottom"/>
        </w:tcPr>
        <w:p w14:paraId="2902BDB9" w14:textId="77777777" w:rsidR="00B26D29" w:rsidRDefault="00B26D29" w:rsidP="00B17C6A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>
            <w:t>1</w:t>
          </w:r>
          <w:r>
            <w:fldChar w:fldCharType="end"/>
          </w:r>
        </w:p>
      </w:tc>
    </w:tr>
  </w:tbl>
  <w:p w14:paraId="3836C216" w14:textId="77777777" w:rsidR="00B26D29" w:rsidRDefault="00B26D29" w:rsidP="00B17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NationalGrid"/>
      <w:tblW w:w="0" w:type="auto"/>
      <w:tblBorders>
        <w:top w:val="none" w:sz="0" w:space="0" w:color="auto"/>
        <w:bottom w:val="none" w:sz="0" w:space="0" w:color="auto"/>
      </w:tblBorders>
      <w:tblLook w:val="0600" w:firstRow="0" w:lastRow="0" w:firstColumn="0" w:lastColumn="0" w:noHBand="1" w:noVBand="1"/>
    </w:tblPr>
    <w:tblGrid>
      <w:gridCol w:w="8155"/>
      <w:gridCol w:w="1591"/>
    </w:tblGrid>
    <w:tr w:rsidR="00B26D29" w14:paraId="51722AB1" w14:textId="77777777" w:rsidTr="00B17C6A">
      <w:tc>
        <w:tcPr>
          <w:tcW w:w="8789" w:type="dxa"/>
          <w:vAlign w:val="bottom"/>
        </w:tcPr>
        <w:p w14:paraId="1D98BF85" w14:textId="7FC9A5C8" w:rsidR="00B26D29" w:rsidRDefault="0029281D" w:rsidP="0029281D">
          <w:pPr>
            <w:pStyle w:val="Dateofpapers"/>
          </w:pPr>
          <w:r>
            <w:t xml:space="preserve"> </w:t>
          </w:r>
        </w:p>
      </w:tc>
      <w:tc>
        <w:tcPr>
          <w:tcW w:w="1699" w:type="dxa"/>
          <w:vAlign w:val="bottom"/>
        </w:tcPr>
        <w:p w14:paraId="07F808B1" w14:textId="49F12A02" w:rsidR="00B26D29" w:rsidRPr="005764B6" w:rsidRDefault="00B26D29" w:rsidP="00B03EE4">
          <w:pPr>
            <w:pStyle w:val="Footer"/>
            <w:jc w:val="right"/>
            <w:rPr>
              <w:rFonts w:ascii="Helvetica Neue LT Pro 45 Light" w:hAnsi="Helvetica Neue LT Pro 45 Light"/>
            </w:rPr>
          </w:pPr>
          <w:r w:rsidRPr="005764B6">
            <w:rPr>
              <w:rFonts w:ascii="Helvetica Neue LT Pro 45 Light" w:hAnsi="Helvetica Neue LT Pro 45 Light"/>
              <w:noProof w:val="0"/>
              <w:color w:val="636462"/>
            </w:rPr>
            <w:fldChar w:fldCharType="begin"/>
          </w:r>
          <w:r w:rsidRPr="005764B6">
            <w:rPr>
              <w:rFonts w:ascii="Helvetica Neue LT Pro 45 Light" w:hAnsi="Helvetica Neue LT Pro 45 Light"/>
              <w:color w:val="636462"/>
            </w:rPr>
            <w:instrText xml:space="preserve"> PAGE   \* MERGEFORMAT </w:instrText>
          </w:r>
          <w:r w:rsidRPr="005764B6">
            <w:rPr>
              <w:rFonts w:ascii="Helvetica Neue LT Pro 45 Light" w:hAnsi="Helvetica Neue LT Pro 45 Light"/>
              <w:noProof w:val="0"/>
              <w:color w:val="636462"/>
            </w:rPr>
            <w:fldChar w:fldCharType="separate"/>
          </w:r>
          <w:r w:rsidRPr="005764B6">
            <w:rPr>
              <w:rFonts w:ascii="Helvetica Neue LT Pro 45 Light" w:hAnsi="Helvetica Neue LT Pro 45 Light"/>
              <w:color w:val="636462"/>
            </w:rPr>
            <w:t>1</w:t>
          </w:r>
          <w:r w:rsidRPr="005764B6">
            <w:rPr>
              <w:rFonts w:ascii="Helvetica Neue LT Pro 45 Light" w:hAnsi="Helvetica Neue LT Pro 45 Light"/>
              <w:color w:val="636462"/>
            </w:rPr>
            <w:fldChar w:fldCharType="end"/>
          </w:r>
        </w:p>
      </w:tc>
    </w:tr>
  </w:tbl>
  <w:p w14:paraId="23DCB194" w14:textId="62BB405B" w:rsidR="00B26D29" w:rsidRDefault="00B26D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E265B" w14:textId="77777777" w:rsidR="004F621A" w:rsidRDefault="004F621A" w:rsidP="00A62BFF">
      <w:pPr>
        <w:spacing w:after="0"/>
      </w:pPr>
      <w:r>
        <w:separator/>
      </w:r>
    </w:p>
  </w:footnote>
  <w:footnote w:type="continuationSeparator" w:id="0">
    <w:p w14:paraId="077CCEFB" w14:textId="77777777" w:rsidR="004F621A" w:rsidRDefault="004F621A" w:rsidP="00A62BFF">
      <w:pPr>
        <w:spacing w:after="0"/>
      </w:pPr>
      <w:r>
        <w:continuationSeparator/>
      </w:r>
    </w:p>
  </w:footnote>
  <w:footnote w:type="continuationNotice" w:id="1">
    <w:p w14:paraId="2BFC2C16" w14:textId="77777777" w:rsidR="004F621A" w:rsidRDefault="004F621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84201" w14:textId="77777777" w:rsidR="00B26D29" w:rsidRDefault="00924256" w:rsidP="00D256C4">
    <w:pPr>
      <w:pStyle w:val="Header"/>
    </w:pPr>
    <w:r w:rsidRPr="00D335F9">
      <w:drawing>
        <wp:anchor distT="0" distB="0" distL="114300" distR="114300" simplePos="0" relativeHeight="251658241" behindDoc="0" locked="1" layoutInCell="1" allowOverlap="1" wp14:anchorId="633D1012" wp14:editId="389E781A">
          <wp:simplePos x="0" y="0"/>
          <wp:positionH relativeFrom="column">
            <wp:posOffset>-635</wp:posOffset>
          </wp:positionH>
          <wp:positionV relativeFrom="page">
            <wp:posOffset>237490</wp:posOffset>
          </wp:positionV>
          <wp:extent cx="2051685" cy="305435"/>
          <wp:effectExtent l="0" t="0" r="5715" b="0"/>
          <wp:wrapNone/>
          <wp:docPr id="1" name="Picture 12">
            <a:extLst xmlns:a="http://schemas.openxmlformats.org/drawingml/2006/main">
              <a:ext uri="{FF2B5EF4-FFF2-40B4-BE49-F238E27FC236}">
                <a16:creationId xmlns:a16="http://schemas.microsoft.com/office/drawing/2014/main" id="{DC0E0B6B-9082-4BDB-A555-BA6DEB512DD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>
                    <a:extLst>
                      <a:ext uri="{FF2B5EF4-FFF2-40B4-BE49-F238E27FC236}">
                        <a16:creationId xmlns:a16="http://schemas.microsoft.com/office/drawing/2014/main" id="{DC0E0B6B-9082-4BDB-A555-BA6DEB512DD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1685" cy="305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2821F" w14:textId="2D52B080" w:rsidR="00B26D29" w:rsidRPr="00A6517C" w:rsidRDefault="006E510D" w:rsidP="00D22E06">
    <w:pPr>
      <w:pStyle w:val="Header"/>
      <w:ind w:left="0"/>
      <w:jc w:val="left"/>
    </w:pPr>
    <w:r>
      <w:drawing>
        <wp:anchor distT="0" distB="0" distL="114300" distR="114300" simplePos="0" relativeHeight="251658240" behindDoc="1" locked="0" layoutInCell="1" allowOverlap="1" wp14:anchorId="5849E66E" wp14:editId="4FE7CCF2">
          <wp:simplePos x="0" y="0"/>
          <wp:positionH relativeFrom="column">
            <wp:posOffset>-695185</wp:posOffset>
          </wp:positionH>
          <wp:positionV relativeFrom="paragraph">
            <wp:posOffset>-261620</wp:posOffset>
          </wp:positionV>
          <wp:extent cx="7562203" cy="10696859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ing-l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203" cy="106968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4724149"/>
    <w:multiLevelType w:val="multilevel"/>
    <w:tmpl w:val="CE981792"/>
    <w:styleLink w:val="Bullets"/>
    <w:lvl w:ilvl="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FFBF22"/>
      </w:rPr>
    </w:lvl>
    <w:lvl w:ilvl="1">
      <w:start w:val="1"/>
      <w:numFmt w:val="bullet"/>
      <w:lvlRestart w:val="0"/>
      <w:pStyle w:val="Bullet2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pStyle w:val="Bullet3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1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35AE1373"/>
    <w:multiLevelType w:val="hybridMultilevel"/>
    <w:tmpl w:val="0E344E10"/>
    <w:lvl w:ilvl="0" w:tplc="34DADD8A">
      <w:start w:val="1"/>
      <w:numFmt w:val="decimal"/>
      <w:pStyle w:val="Heading1Numbered"/>
      <w:lvlText w:val="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814D5E"/>
    <w:multiLevelType w:val="hybridMultilevel"/>
    <w:tmpl w:val="86A61410"/>
    <w:lvl w:ilvl="0" w:tplc="0262EC70">
      <w:start w:val="1"/>
      <w:numFmt w:val="decimal"/>
      <w:lvlText w:val="%1."/>
      <w:lvlJc w:val="left"/>
      <w:pPr>
        <w:ind w:left="284" w:hanging="284"/>
      </w:pPr>
      <w:rPr>
        <w:rFonts w:hint="default"/>
        <w:color w:val="F26522" w:themeColor="accent1"/>
      </w:rPr>
    </w:lvl>
    <w:lvl w:ilvl="1" w:tplc="2B62C636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 w:tplc="9CBEA4BA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 w:tplc="18A0FC8C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 w:tplc="5230537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 w:tplc="F7ECD850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 w:tplc="FBA6A27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 w:tplc="EA648572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 w:tplc="E60857DE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15" w15:restartNumberingAfterBreak="0">
    <w:nsid w:val="6AD3657F"/>
    <w:multiLevelType w:val="multilevel"/>
    <w:tmpl w:val="CE981792"/>
    <w:numStyleLink w:val="Bullets"/>
  </w:abstractNum>
  <w:abstractNum w:abstractNumId="16" w15:restartNumberingAfterBreak="0">
    <w:nsid w:val="778E4D1C"/>
    <w:multiLevelType w:val="multilevel"/>
    <w:tmpl w:val="7D7CA560"/>
    <w:numStyleLink w:val="NumberedBulletsList"/>
  </w:abstractNum>
  <w:abstractNum w:abstractNumId="17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2"/>
  </w:num>
  <w:num w:numId="13">
    <w:abstractNumId w:val="17"/>
  </w:num>
  <w:num w:numId="14">
    <w:abstractNumId w:val="10"/>
  </w:num>
  <w:num w:numId="15">
    <w:abstractNumId w:val="15"/>
  </w:num>
  <w:num w:numId="16">
    <w:abstractNumId w:val="16"/>
    <w:lvlOverride w:ilvl="0">
      <w:lvl w:ilvl="0">
        <w:start w:val="1"/>
        <w:numFmt w:val="decimal"/>
        <w:pStyle w:val="NumberedBullet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pStyle w:val="NumberedBullet2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pStyle w:val="NumberedBullet3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7">
    <w:abstractNumId w:val="11"/>
  </w:num>
  <w:num w:numId="18">
    <w:abstractNumId w:val="13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DB"/>
    <w:rsid w:val="0000092C"/>
    <w:rsid w:val="00001470"/>
    <w:rsid w:val="000017C7"/>
    <w:rsid w:val="00007028"/>
    <w:rsid w:val="00010698"/>
    <w:rsid w:val="00011992"/>
    <w:rsid w:val="00013752"/>
    <w:rsid w:val="00015445"/>
    <w:rsid w:val="00015450"/>
    <w:rsid w:val="00015A2A"/>
    <w:rsid w:val="00021319"/>
    <w:rsid w:val="000213BA"/>
    <w:rsid w:val="000218CE"/>
    <w:rsid w:val="00022819"/>
    <w:rsid w:val="00022B39"/>
    <w:rsid w:val="0002463D"/>
    <w:rsid w:val="000246B0"/>
    <w:rsid w:val="000273DE"/>
    <w:rsid w:val="00027845"/>
    <w:rsid w:val="00030017"/>
    <w:rsid w:val="00030548"/>
    <w:rsid w:val="00031305"/>
    <w:rsid w:val="0003395B"/>
    <w:rsid w:val="00034DE8"/>
    <w:rsid w:val="00036E0D"/>
    <w:rsid w:val="00036ECA"/>
    <w:rsid w:val="00037D0E"/>
    <w:rsid w:val="00041BFC"/>
    <w:rsid w:val="000421C8"/>
    <w:rsid w:val="0004277D"/>
    <w:rsid w:val="00044829"/>
    <w:rsid w:val="00044DA4"/>
    <w:rsid w:val="0004599D"/>
    <w:rsid w:val="00046F2C"/>
    <w:rsid w:val="000501BC"/>
    <w:rsid w:val="00053545"/>
    <w:rsid w:val="00053EF5"/>
    <w:rsid w:val="00055072"/>
    <w:rsid w:val="000556E6"/>
    <w:rsid w:val="00056BD0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369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1106"/>
    <w:rsid w:val="000816B3"/>
    <w:rsid w:val="00081F84"/>
    <w:rsid w:val="00081FD6"/>
    <w:rsid w:val="000821BE"/>
    <w:rsid w:val="00083974"/>
    <w:rsid w:val="00083E12"/>
    <w:rsid w:val="000847DC"/>
    <w:rsid w:val="00084C5F"/>
    <w:rsid w:val="00085B7B"/>
    <w:rsid w:val="00086277"/>
    <w:rsid w:val="00087020"/>
    <w:rsid w:val="00087C1A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4598"/>
    <w:rsid w:val="000B0F9C"/>
    <w:rsid w:val="000B19B2"/>
    <w:rsid w:val="000B1B73"/>
    <w:rsid w:val="000B296B"/>
    <w:rsid w:val="000B304C"/>
    <w:rsid w:val="000B3F97"/>
    <w:rsid w:val="000B475E"/>
    <w:rsid w:val="000B5338"/>
    <w:rsid w:val="000B6756"/>
    <w:rsid w:val="000B6A4C"/>
    <w:rsid w:val="000B7E99"/>
    <w:rsid w:val="000C046D"/>
    <w:rsid w:val="000C0D0A"/>
    <w:rsid w:val="000C35E2"/>
    <w:rsid w:val="000C5017"/>
    <w:rsid w:val="000C53DB"/>
    <w:rsid w:val="000C64F6"/>
    <w:rsid w:val="000C66C7"/>
    <w:rsid w:val="000D07B2"/>
    <w:rsid w:val="000D16EC"/>
    <w:rsid w:val="000D2220"/>
    <w:rsid w:val="000D2E6A"/>
    <w:rsid w:val="000D3A7B"/>
    <w:rsid w:val="000D3E58"/>
    <w:rsid w:val="000D4C01"/>
    <w:rsid w:val="000D65A7"/>
    <w:rsid w:val="000E068A"/>
    <w:rsid w:val="000E1ECB"/>
    <w:rsid w:val="000E3824"/>
    <w:rsid w:val="000E43B5"/>
    <w:rsid w:val="000E496F"/>
    <w:rsid w:val="000E5119"/>
    <w:rsid w:val="000E5122"/>
    <w:rsid w:val="000E6380"/>
    <w:rsid w:val="000E6C6B"/>
    <w:rsid w:val="000F033D"/>
    <w:rsid w:val="000F0452"/>
    <w:rsid w:val="000F120C"/>
    <w:rsid w:val="000F188B"/>
    <w:rsid w:val="000F224C"/>
    <w:rsid w:val="000F3E38"/>
    <w:rsid w:val="000F5DF1"/>
    <w:rsid w:val="000F65D6"/>
    <w:rsid w:val="000F67B8"/>
    <w:rsid w:val="00100CD1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4BDB"/>
    <w:rsid w:val="001155B3"/>
    <w:rsid w:val="00116009"/>
    <w:rsid w:val="001173F1"/>
    <w:rsid w:val="00117DA6"/>
    <w:rsid w:val="00120547"/>
    <w:rsid w:val="00124925"/>
    <w:rsid w:val="001258BB"/>
    <w:rsid w:val="00127759"/>
    <w:rsid w:val="00130F65"/>
    <w:rsid w:val="00132C86"/>
    <w:rsid w:val="001340C9"/>
    <w:rsid w:val="001347D8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337B"/>
    <w:rsid w:val="00164401"/>
    <w:rsid w:val="0016480C"/>
    <w:rsid w:val="0016594A"/>
    <w:rsid w:val="001668BE"/>
    <w:rsid w:val="00166A57"/>
    <w:rsid w:val="0016758D"/>
    <w:rsid w:val="00167BEF"/>
    <w:rsid w:val="00170B39"/>
    <w:rsid w:val="0017122F"/>
    <w:rsid w:val="001713AB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2640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B5D"/>
    <w:rsid w:val="00195C2B"/>
    <w:rsid w:val="001961D9"/>
    <w:rsid w:val="00196281"/>
    <w:rsid w:val="0019677B"/>
    <w:rsid w:val="001A170B"/>
    <w:rsid w:val="001A24B0"/>
    <w:rsid w:val="001A3BE2"/>
    <w:rsid w:val="001A466F"/>
    <w:rsid w:val="001A4EB3"/>
    <w:rsid w:val="001A574A"/>
    <w:rsid w:val="001A6359"/>
    <w:rsid w:val="001A7C24"/>
    <w:rsid w:val="001B33CC"/>
    <w:rsid w:val="001B3593"/>
    <w:rsid w:val="001B3799"/>
    <w:rsid w:val="001B60BF"/>
    <w:rsid w:val="001B799C"/>
    <w:rsid w:val="001B7A30"/>
    <w:rsid w:val="001B7D49"/>
    <w:rsid w:val="001C0639"/>
    <w:rsid w:val="001C1745"/>
    <w:rsid w:val="001C185D"/>
    <w:rsid w:val="001C1930"/>
    <w:rsid w:val="001C30D3"/>
    <w:rsid w:val="001C4ABF"/>
    <w:rsid w:val="001C4DB5"/>
    <w:rsid w:val="001C67DA"/>
    <w:rsid w:val="001D00F7"/>
    <w:rsid w:val="001D14F7"/>
    <w:rsid w:val="001D26B9"/>
    <w:rsid w:val="001D2FA5"/>
    <w:rsid w:val="001D3612"/>
    <w:rsid w:val="001D682C"/>
    <w:rsid w:val="001D6C01"/>
    <w:rsid w:val="001E0CD3"/>
    <w:rsid w:val="001E2110"/>
    <w:rsid w:val="001E2E4F"/>
    <w:rsid w:val="001E372F"/>
    <w:rsid w:val="001E4924"/>
    <w:rsid w:val="001E54FC"/>
    <w:rsid w:val="001E6636"/>
    <w:rsid w:val="001E6B69"/>
    <w:rsid w:val="001E74F3"/>
    <w:rsid w:val="001E7752"/>
    <w:rsid w:val="001F04C9"/>
    <w:rsid w:val="001F0AA2"/>
    <w:rsid w:val="001F101E"/>
    <w:rsid w:val="001F1748"/>
    <w:rsid w:val="001F25C5"/>
    <w:rsid w:val="001F2EF2"/>
    <w:rsid w:val="001F59CD"/>
    <w:rsid w:val="001F6599"/>
    <w:rsid w:val="001F7291"/>
    <w:rsid w:val="001F77DC"/>
    <w:rsid w:val="002005E2"/>
    <w:rsid w:val="00200E17"/>
    <w:rsid w:val="0020128F"/>
    <w:rsid w:val="0020555B"/>
    <w:rsid w:val="002071F6"/>
    <w:rsid w:val="002071FF"/>
    <w:rsid w:val="00207708"/>
    <w:rsid w:val="00207EBF"/>
    <w:rsid w:val="00207FF1"/>
    <w:rsid w:val="002121DE"/>
    <w:rsid w:val="002122D2"/>
    <w:rsid w:val="0021404C"/>
    <w:rsid w:val="002143A9"/>
    <w:rsid w:val="0021513D"/>
    <w:rsid w:val="00215172"/>
    <w:rsid w:val="002152FA"/>
    <w:rsid w:val="00215B3E"/>
    <w:rsid w:val="00215F45"/>
    <w:rsid w:val="00216034"/>
    <w:rsid w:val="00216A65"/>
    <w:rsid w:val="00217ED4"/>
    <w:rsid w:val="00220292"/>
    <w:rsid w:val="00221128"/>
    <w:rsid w:val="00221B5A"/>
    <w:rsid w:val="00223A62"/>
    <w:rsid w:val="002249DB"/>
    <w:rsid w:val="00224DCF"/>
    <w:rsid w:val="00225056"/>
    <w:rsid w:val="002251B6"/>
    <w:rsid w:val="00226DDB"/>
    <w:rsid w:val="00226EAA"/>
    <w:rsid w:val="00227DEE"/>
    <w:rsid w:val="002327FC"/>
    <w:rsid w:val="00233A0A"/>
    <w:rsid w:val="0023612C"/>
    <w:rsid w:val="00236931"/>
    <w:rsid w:val="0024092B"/>
    <w:rsid w:val="0024129E"/>
    <w:rsid w:val="00241AA1"/>
    <w:rsid w:val="00241B4F"/>
    <w:rsid w:val="00246FF1"/>
    <w:rsid w:val="00247F11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56445"/>
    <w:rsid w:val="00261382"/>
    <w:rsid w:val="00261FDF"/>
    <w:rsid w:val="00265B9C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77DE6"/>
    <w:rsid w:val="00280106"/>
    <w:rsid w:val="00281809"/>
    <w:rsid w:val="00281AB6"/>
    <w:rsid w:val="00281CDF"/>
    <w:rsid w:val="002827FE"/>
    <w:rsid w:val="00282A6B"/>
    <w:rsid w:val="00285989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04F"/>
    <w:rsid w:val="0029281D"/>
    <w:rsid w:val="0029334F"/>
    <w:rsid w:val="00293E01"/>
    <w:rsid w:val="0029478F"/>
    <w:rsid w:val="002968DD"/>
    <w:rsid w:val="00297C15"/>
    <w:rsid w:val="002A1F1F"/>
    <w:rsid w:val="002A21AE"/>
    <w:rsid w:val="002A42A5"/>
    <w:rsid w:val="002A47B7"/>
    <w:rsid w:val="002A53AC"/>
    <w:rsid w:val="002A7C66"/>
    <w:rsid w:val="002A7DBC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AD9"/>
    <w:rsid w:val="002C112B"/>
    <w:rsid w:val="002C1211"/>
    <w:rsid w:val="002C1261"/>
    <w:rsid w:val="002C2938"/>
    <w:rsid w:val="002C3C01"/>
    <w:rsid w:val="002C43F8"/>
    <w:rsid w:val="002C4AC0"/>
    <w:rsid w:val="002C4BAB"/>
    <w:rsid w:val="002C67B0"/>
    <w:rsid w:val="002C7A80"/>
    <w:rsid w:val="002D02A7"/>
    <w:rsid w:val="002D02FA"/>
    <w:rsid w:val="002D3490"/>
    <w:rsid w:val="002D3503"/>
    <w:rsid w:val="002D4CD5"/>
    <w:rsid w:val="002D5145"/>
    <w:rsid w:val="002D6406"/>
    <w:rsid w:val="002D6BAE"/>
    <w:rsid w:val="002D728B"/>
    <w:rsid w:val="002E0E15"/>
    <w:rsid w:val="002E2BF9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1D38"/>
    <w:rsid w:val="00313E6E"/>
    <w:rsid w:val="00314E7F"/>
    <w:rsid w:val="0031633F"/>
    <w:rsid w:val="003178CF"/>
    <w:rsid w:val="003179A9"/>
    <w:rsid w:val="00323E4E"/>
    <w:rsid w:val="00323F41"/>
    <w:rsid w:val="00325261"/>
    <w:rsid w:val="0032644E"/>
    <w:rsid w:val="0032666D"/>
    <w:rsid w:val="0033065A"/>
    <w:rsid w:val="00331CB7"/>
    <w:rsid w:val="00331EC9"/>
    <w:rsid w:val="0033243A"/>
    <w:rsid w:val="00332474"/>
    <w:rsid w:val="003328F0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49B1"/>
    <w:rsid w:val="003463ED"/>
    <w:rsid w:val="00347736"/>
    <w:rsid w:val="003479D4"/>
    <w:rsid w:val="003524B1"/>
    <w:rsid w:val="0035258D"/>
    <w:rsid w:val="003526B2"/>
    <w:rsid w:val="003528CD"/>
    <w:rsid w:val="003532B2"/>
    <w:rsid w:val="003550C3"/>
    <w:rsid w:val="0035561E"/>
    <w:rsid w:val="00357149"/>
    <w:rsid w:val="0036093F"/>
    <w:rsid w:val="003611C1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C44"/>
    <w:rsid w:val="003A69ED"/>
    <w:rsid w:val="003A76A0"/>
    <w:rsid w:val="003B23D7"/>
    <w:rsid w:val="003B3803"/>
    <w:rsid w:val="003B5C8F"/>
    <w:rsid w:val="003B6831"/>
    <w:rsid w:val="003B6A3F"/>
    <w:rsid w:val="003B6D10"/>
    <w:rsid w:val="003B79DF"/>
    <w:rsid w:val="003C0F63"/>
    <w:rsid w:val="003C27D8"/>
    <w:rsid w:val="003C41E4"/>
    <w:rsid w:val="003C53ED"/>
    <w:rsid w:val="003D01F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1B2F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132D1"/>
    <w:rsid w:val="00413956"/>
    <w:rsid w:val="00413CEE"/>
    <w:rsid w:val="004140D9"/>
    <w:rsid w:val="004153A1"/>
    <w:rsid w:val="0041583A"/>
    <w:rsid w:val="00415A85"/>
    <w:rsid w:val="00416E60"/>
    <w:rsid w:val="00417638"/>
    <w:rsid w:val="004207C1"/>
    <w:rsid w:val="00420DE8"/>
    <w:rsid w:val="00421F53"/>
    <w:rsid w:val="00423DA3"/>
    <w:rsid w:val="00424A7D"/>
    <w:rsid w:val="00424DDB"/>
    <w:rsid w:val="00424FCC"/>
    <w:rsid w:val="00425059"/>
    <w:rsid w:val="00426F5C"/>
    <w:rsid w:val="00427EE0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680"/>
    <w:rsid w:val="00444AE6"/>
    <w:rsid w:val="00446CE9"/>
    <w:rsid w:val="004474B7"/>
    <w:rsid w:val="004474EE"/>
    <w:rsid w:val="00450377"/>
    <w:rsid w:val="00450AA5"/>
    <w:rsid w:val="00450AB3"/>
    <w:rsid w:val="00451774"/>
    <w:rsid w:val="00452142"/>
    <w:rsid w:val="004527F5"/>
    <w:rsid w:val="004533DD"/>
    <w:rsid w:val="00453C26"/>
    <w:rsid w:val="0045450A"/>
    <w:rsid w:val="004550C6"/>
    <w:rsid w:val="0045595E"/>
    <w:rsid w:val="00456942"/>
    <w:rsid w:val="004602DB"/>
    <w:rsid w:val="0046178D"/>
    <w:rsid w:val="0046180F"/>
    <w:rsid w:val="00464A3D"/>
    <w:rsid w:val="00467853"/>
    <w:rsid w:val="004710DC"/>
    <w:rsid w:val="004713FB"/>
    <w:rsid w:val="004731A5"/>
    <w:rsid w:val="00473562"/>
    <w:rsid w:val="00473C1A"/>
    <w:rsid w:val="00474271"/>
    <w:rsid w:val="00474678"/>
    <w:rsid w:val="00477C68"/>
    <w:rsid w:val="00480421"/>
    <w:rsid w:val="004808CC"/>
    <w:rsid w:val="0048102A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A07FA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B7EC7"/>
    <w:rsid w:val="004C0A5C"/>
    <w:rsid w:val="004C1619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3393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4F621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7A92"/>
    <w:rsid w:val="00522096"/>
    <w:rsid w:val="005220C6"/>
    <w:rsid w:val="005228B8"/>
    <w:rsid w:val="00522F09"/>
    <w:rsid w:val="005253BF"/>
    <w:rsid w:val="00527EF2"/>
    <w:rsid w:val="00530B60"/>
    <w:rsid w:val="0053334A"/>
    <w:rsid w:val="005337E8"/>
    <w:rsid w:val="00533C8E"/>
    <w:rsid w:val="00535700"/>
    <w:rsid w:val="0053745F"/>
    <w:rsid w:val="00540390"/>
    <w:rsid w:val="00541600"/>
    <w:rsid w:val="00541E47"/>
    <w:rsid w:val="005423F3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56FF0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FB6"/>
    <w:rsid w:val="005753B3"/>
    <w:rsid w:val="005764B6"/>
    <w:rsid w:val="0057651A"/>
    <w:rsid w:val="005767E1"/>
    <w:rsid w:val="005771C5"/>
    <w:rsid w:val="00577A69"/>
    <w:rsid w:val="00580E46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5AA9"/>
    <w:rsid w:val="00596E08"/>
    <w:rsid w:val="005A1824"/>
    <w:rsid w:val="005A186E"/>
    <w:rsid w:val="005A1A56"/>
    <w:rsid w:val="005A241E"/>
    <w:rsid w:val="005A3718"/>
    <w:rsid w:val="005A4B61"/>
    <w:rsid w:val="005A53E0"/>
    <w:rsid w:val="005A683D"/>
    <w:rsid w:val="005B1133"/>
    <w:rsid w:val="005B2215"/>
    <w:rsid w:val="005B27BD"/>
    <w:rsid w:val="005B2A08"/>
    <w:rsid w:val="005B2C13"/>
    <w:rsid w:val="005B2CA5"/>
    <w:rsid w:val="005B4ACD"/>
    <w:rsid w:val="005B4D9C"/>
    <w:rsid w:val="005B53DB"/>
    <w:rsid w:val="005B689F"/>
    <w:rsid w:val="005B7AC4"/>
    <w:rsid w:val="005C0E6B"/>
    <w:rsid w:val="005C1268"/>
    <w:rsid w:val="005C1546"/>
    <w:rsid w:val="005C2176"/>
    <w:rsid w:val="005C221A"/>
    <w:rsid w:val="005C26C1"/>
    <w:rsid w:val="005C36B9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6A6B"/>
    <w:rsid w:val="005E6BA2"/>
    <w:rsid w:val="005F079A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1022B"/>
    <w:rsid w:val="00610A63"/>
    <w:rsid w:val="006114A6"/>
    <w:rsid w:val="006116C2"/>
    <w:rsid w:val="00611B4B"/>
    <w:rsid w:val="00614E52"/>
    <w:rsid w:val="00616D69"/>
    <w:rsid w:val="00621DC9"/>
    <w:rsid w:val="00622179"/>
    <w:rsid w:val="00624624"/>
    <w:rsid w:val="00624B10"/>
    <w:rsid w:val="0062521E"/>
    <w:rsid w:val="00625C5D"/>
    <w:rsid w:val="006264D8"/>
    <w:rsid w:val="00627095"/>
    <w:rsid w:val="0063061C"/>
    <w:rsid w:val="00631EFC"/>
    <w:rsid w:val="00631F40"/>
    <w:rsid w:val="00632488"/>
    <w:rsid w:val="00632545"/>
    <w:rsid w:val="006325D5"/>
    <w:rsid w:val="006334B5"/>
    <w:rsid w:val="00637248"/>
    <w:rsid w:val="006405DF"/>
    <w:rsid w:val="0064084D"/>
    <w:rsid w:val="00642453"/>
    <w:rsid w:val="00643F1F"/>
    <w:rsid w:val="00647811"/>
    <w:rsid w:val="00647E67"/>
    <w:rsid w:val="00651070"/>
    <w:rsid w:val="00651A48"/>
    <w:rsid w:val="00651BA4"/>
    <w:rsid w:val="00652665"/>
    <w:rsid w:val="0065295B"/>
    <w:rsid w:val="00653D0D"/>
    <w:rsid w:val="0065406D"/>
    <w:rsid w:val="0065429A"/>
    <w:rsid w:val="00655F03"/>
    <w:rsid w:val="00657FEC"/>
    <w:rsid w:val="006606BE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87033"/>
    <w:rsid w:val="00690990"/>
    <w:rsid w:val="0069167B"/>
    <w:rsid w:val="00691E5D"/>
    <w:rsid w:val="00692057"/>
    <w:rsid w:val="0069237B"/>
    <w:rsid w:val="0069393D"/>
    <w:rsid w:val="00693C39"/>
    <w:rsid w:val="006956EF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A7D75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2CCE"/>
    <w:rsid w:val="006C347F"/>
    <w:rsid w:val="006C34E5"/>
    <w:rsid w:val="006C365B"/>
    <w:rsid w:val="006C42A1"/>
    <w:rsid w:val="006D11E2"/>
    <w:rsid w:val="006D4919"/>
    <w:rsid w:val="006D5A55"/>
    <w:rsid w:val="006D6073"/>
    <w:rsid w:val="006D6266"/>
    <w:rsid w:val="006D7200"/>
    <w:rsid w:val="006E055E"/>
    <w:rsid w:val="006E0E6C"/>
    <w:rsid w:val="006E1030"/>
    <w:rsid w:val="006E5041"/>
    <w:rsid w:val="006E510D"/>
    <w:rsid w:val="006E6687"/>
    <w:rsid w:val="006E6EB7"/>
    <w:rsid w:val="006E7597"/>
    <w:rsid w:val="006F2FDC"/>
    <w:rsid w:val="006F3637"/>
    <w:rsid w:val="006F37D9"/>
    <w:rsid w:val="006F4409"/>
    <w:rsid w:val="006F4CCF"/>
    <w:rsid w:val="006F4F97"/>
    <w:rsid w:val="006F6119"/>
    <w:rsid w:val="006F6E18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F7A"/>
    <w:rsid w:val="00714246"/>
    <w:rsid w:val="00714FD2"/>
    <w:rsid w:val="007155D1"/>
    <w:rsid w:val="00716462"/>
    <w:rsid w:val="00717C5D"/>
    <w:rsid w:val="0072207E"/>
    <w:rsid w:val="00722224"/>
    <w:rsid w:val="007246A2"/>
    <w:rsid w:val="00725C76"/>
    <w:rsid w:val="007304EE"/>
    <w:rsid w:val="00732965"/>
    <w:rsid w:val="007340C2"/>
    <w:rsid w:val="00734D84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2AEF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5811"/>
    <w:rsid w:val="0077660A"/>
    <w:rsid w:val="00780BC3"/>
    <w:rsid w:val="00780EEC"/>
    <w:rsid w:val="007820C9"/>
    <w:rsid w:val="00782244"/>
    <w:rsid w:val="00783E9A"/>
    <w:rsid w:val="007848A7"/>
    <w:rsid w:val="0078549F"/>
    <w:rsid w:val="0078636B"/>
    <w:rsid w:val="007868FC"/>
    <w:rsid w:val="00787652"/>
    <w:rsid w:val="00790BEF"/>
    <w:rsid w:val="00791919"/>
    <w:rsid w:val="00791BFC"/>
    <w:rsid w:val="00792077"/>
    <w:rsid w:val="0079312B"/>
    <w:rsid w:val="00793C24"/>
    <w:rsid w:val="00794020"/>
    <w:rsid w:val="0079416A"/>
    <w:rsid w:val="00794C2B"/>
    <w:rsid w:val="0079523B"/>
    <w:rsid w:val="00795852"/>
    <w:rsid w:val="00797132"/>
    <w:rsid w:val="007972F3"/>
    <w:rsid w:val="00797441"/>
    <w:rsid w:val="00797605"/>
    <w:rsid w:val="00797950"/>
    <w:rsid w:val="007A0004"/>
    <w:rsid w:val="007A0294"/>
    <w:rsid w:val="007A1269"/>
    <w:rsid w:val="007A251E"/>
    <w:rsid w:val="007A25B2"/>
    <w:rsid w:val="007A268A"/>
    <w:rsid w:val="007A2F71"/>
    <w:rsid w:val="007A329B"/>
    <w:rsid w:val="007A6388"/>
    <w:rsid w:val="007A6F89"/>
    <w:rsid w:val="007A711A"/>
    <w:rsid w:val="007A77BB"/>
    <w:rsid w:val="007A7B91"/>
    <w:rsid w:val="007B0534"/>
    <w:rsid w:val="007B0906"/>
    <w:rsid w:val="007B091A"/>
    <w:rsid w:val="007B15F4"/>
    <w:rsid w:val="007B1679"/>
    <w:rsid w:val="007B516D"/>
    <w:rsid w:val="007B6414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6535"/>
    <w:rsid w:val="007D706B"/>
    <w:rsid w:val="007E09AC"/>
    <w:rsid w:val="007E24ED"/>
    <w:rsid w:val="007E436B"/>
    <w:rsid w:val="007E6080"/>
    <w:rsid w:val="007E6AC9"/>
    <w:rsid w:val="007E6EF2"/>
    <w:rsid w:val="007F0038"/>
    <w:rsid w:val="007F090E"/>
    <w:rsid w:val="007F1E4B"/>
    <w:rsid w:val="007F1E6E"/>
    <w:rsid w:val="007F2112"/>
    <w:rsid w:val="007F225F"/>
    <w:rsid w:val="007F3152"/>
    <w:rsid w:val="007F38A4"/>
    <w:rsid w:val="007F3E20"/>
    <w:rsid w:val="007F3FBC"/>
    <w:rsid w:val="007F61D7"/>
    <w:rsid w:val="007F6CA9"/>
    <w:rsid w:val="007F6E70"/>
    <w:rsid w:val="007F6EB7"/>
    <w:rsid w:val="007F6EFC"/>
    <w:rsid w:val="00801E7C"/>
    <w:rsid w:val="008040A5"/>
    <w:rsid w:val="00804C27"/>
    <w:rsid w:val="00804F2C"/>
    <w:rsid w:val="00805FAF"/>
    <w:rsid w:val="008060A0"/>
    <w:rsid w:val="00806C71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3FF9"/>
    <w:rsid w:val="00824204"/>
    <w:rsid w:val="00824427"/>
    <w:rsid w:val="00825B5A"/>
    <w:rsid w:val="00826041"/>
    <w:rsid w:val="0082679B"/>
    <w:rsid w:val="00827A4B"/>
    <w:rsid w:val="00830436"/>
    <w:rsid w:val="008307B9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5ACD"/>
    <w:rsid w:val="008460EF"/>
    <w:rsid w:val="008466EA"/>
    <w:rsid w:val="00846D9A"/>
    <w:rsid w:val="0085011D"/>
    <w:rsid w:val="008503F5"/>
    <w:rsid w:val="00850743"/>
    <w:rsid w:val="008519C5"/>
    <w:rsid w:val="00851FCD"/>
    <w:rsid w:val="00852AA7"/>
    <w:rsid w:val="00854A1A"/>
    <w:rsid w:val="0085555A"/>
    <w:rsid w:val="00861F86"/>
    <w:rsid w:val="008625BA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5109"/>
    <w:rsid w:val="00875323"/>
    <w:rsid w:val="008755A7"/>
    <w:rsid w:val="008756F8"/>
    <w:rsid w:val="008769E9"/>
    <w:rsid w:val="00876B4B"/>
    <w:rsid w:val="008772DD"/>
    <w:rsid w:val="00880C66"/>
    <w:rsid w:val="00882021"/>
    <w:rsid w:val="00883212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04E"/>
    <w:rsid w:val="008C046A"/>
    <w:rsid w:val="008C06B9"/>
    <w:rsid w:val="008C0821"/>
    <w:rsid w:val="008C21DA"/>
    <w:rsid w:val="008C3858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05E"/>
    <w:rsid w:val="008E1748"/>
    <w:rsid w:val="008E307B"/>
    <w:rsid w:val="008E3E97"/>
    <w:rsid w:val="008E5E96"/>
    <w:rsid w:val="008E6168"/>
    <w:rsid w:val="008E65FA"/>
    <w:rsid w:val="008E7DBA"/>
    <w:rsid w:val="008F0A8B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1A1B"/>
    <w:rsid w:val="00903EC6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2001"/>
    <w:rsid w:val="00924256"/>
    <w:rsid w:val="00924420"/>
    <w:rsid w:val="0092544F"/>
    <w:rsid w:val="00931300"/>
    <w:rsid w:val="00934D6B"/>
    <w:rsid w:val="00936933"/>
    <w:rsid w:val="009374FA"/>
    <w:rsid w:val="00937B12"/>
    <w:rsid w:val="00940B39"/>
    <w:rsid w:val="00941922"/>
    <w:rsid w:val="009420D8"/>
    <w:rsid w:val="0094430D"/>
    <w:rsid w:val="00945D30"/>
    <w:rsid w:val="009470F9"/>
    <w:rsid w:val="00947B08"/>
    <w:rsid w:val="0095123C"/>
    <w:rsid w:val="00951338"/>
    <w:rsid w:val="0095157D"/>
    <w:rsid w:val="00951A9F"/>
    <w:rsid w:val="00951CDE"/>
    <w:rsid w:val="0095324B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54A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3CA3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5D8A"/>
    <w:rsid w:val="009B61F7"/>
    <w:rsid w:val="009B6F65"/>
    <w:rsid w:val="009B7149"/>
    <w:rsid w:val="009B7A42"/>
    <w:rsid w:val="009C34E8"/>
    <w:rsid w:val="009C44D0"/>
    <w:rsid w:val="009C4983"/>
    <w:rsid w:val="009C4E4E"/>
    <w:rsid w:val="009C4EF5"/>
    <w:rsid w:val="009C5B29"/>
    <w:rsid w:val="009C621C"/>
    <w:rsid w:val="009C7EDF"/>
    <w:rsid w:val="009D063C"/>
    <w:rsid w:val="009D29E9"/>
    <w:rsid w:val="009D3DB6"/>
    <w:rsid w:val="009D4FA1"/>
    <w:rsid w:val="009D602A"/>
    <w:rsid w:val="009D6762"/>
    <w:rsid w:val="009D76F3"/>
    <w:rsid w:val="009E1F2D"/>
    <w:rsid w:val="009E23AE"/>
    <w:rsid w:val="009E2FBC"/>
    <w:rsid w:val="009E40C0"/>
    <w:rsid w:val="009E40C8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274B"/>
    <w:rsid w:val="00A034E1"/>
    <w:rsid w:val="00A03A7B"/>
    <w:rsid w:val="00A03AE4"/>
    <w:rsid w:val="00A04350"/>
    <w:rsid w:val="00A061CE"/>
    <w:rsid w:val="00A06AAD"/>
    <w:rsid w:val="00A1119B"/>
    <w:rsid w:val="00A11C40"/>
    <w:rsid w:val="00A13FAD"/>
    <w:rsid w:val="00A14511"/>
    <w:rsid w:val="00A1490D"/>
    <w:rsid w:val="00A20612"/>
    <w:rsid w:val="00A207F6"/>
    <w:rsid w:val="00A20B4E"/>
    <w:rsid w:val="00A221AB"/>
    <w:rsid w:val="00A222B6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4E1B"/>
    <w:rsid w:val="00A35211"/>
    <w:rsid w:val="00A36A02"/>
    <w:rsid w:val="00A37C18"/>
    <w:rsid w:val="00A40213"/>
    <w:rsid w:val="00A40BFE"/>
    <w:rsid w:val="00A423BA"/>
    <w:rsid w:val="00A430BD"/>
    <w:rsid w:val="00A448EB"/>
    <w:rsid w:val="00A47633"/>
    <w:rsid w:val="00A52359"/>
    <w:rsid w:val="00A53D94"/>
    <w:rsid w:val="00A554C3"/>
    <w:rsid w:val="00A56E6F"/>
    <w:rsid w:val="00A57BBD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47CE"/>
    <w:rsid w:val="00A74C1D"/>
    <w:rsid w:val="00A7636B"/>
    <w:rsid w:val="00A77D5B"/>
    <w:rsid w:val="00A81166"/>
    <w:rsid w:val="00A8284E"/>
    <w:rsid w:val="00A83036"/>
    <w:rsid w:val="00A8411E"/>
    <w:rsid w:val="00A85844"/>
    <w:rsid w:val="00A86291"/>
    <w:rsid w:val="00A87456"/>
    <w:rsid w:val="00A87471"/>
    <w:rsid w:val="00A8770E"/>
    <w:rsid w:val="00A907DE"/>
    <w:rsid w:val="00A90FC5"/>
    <w:rsid w:val="00A938C7"/>
    <w:rsid w:val="00A95EB0"/>
    <w:rsid w:val="00A967FD"/>
    <w:rsid w:val="00A97281"/>
    <w:rsid w:val="00A97A09"/>
    <w:rsid w:val="00AA0280"/>
    <w:rsid w:val="00AA3692"/>
    <w:rsid w:val="00AA640B"/>
    <w:rsid w:val="00AA7BEB"/>
    <w:rsid w:val="00AB05A1"/>
    <w:rsid w:val="00AB0A4D"/>
    <w:rsid w:val="00AB0CB2"/>
    <w:rsid w:val="00AB3F5F"/>
    <w:rsid w:val="00AB4A75"/>
    <w:rsid w:val="00AB5A67"/>
    <w:rsid w:val="00AB6717"/>
    <w:rsid w:val="00AC0A59"/>
    <w:rsid w:val="00AC2267"/>
    <w:rsid w:val="00AC613B"/>
    <w:rsid w:val="00AC721F"/>
    <w:rsid w:val="00AC78CA"/>
    <w:rsid w:val="00AD2BDC"/>
    <w:rsid w:val="00AD3CA9"/>
    <w:rsid w:val="00AD43E2"/>
    <w:rsid w:val="00AD5D5A"/>
    <w:rsid w:val="00AE087D"/>
    <w:rsid w:val="00AE0A67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D19"/>
    <w:rsid w:val="00AF3E34"/>
    <w:rsid w:val="00AF4BC8"/>
    <w:rsid w:val="00AF50AE"/>
    <w:rsid w:val="00AF5F1C"/>
    <w:rsid w:val="00AF6740"/>
    <w:rsid w:val="00AF6A33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62D3"/>
    <w:rsid w:val="00B071E3"/>
    <w:rsid w:val="00B07CBE"/>
    <w:rsid w:val="00B07F0B"/>
    <w:rsid w:val="00B1046F"/>
    <w:rsid w:val="00B11557"/>
    <w:rsid w:val="00B123DD"/>
    <w:rsid w:val="00B127D9"/>
    <w:rsid w:val="00B12B67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309B6"/>
    <w:rsid w:val="00B30D62"/>
    <w:rsid w:val="00B31D55"/>
    <w:rsid w:val="00B3753F"/>
    <w:rsid w:val="00B379FC"/>
    <w:rsid w:val="00B37DFD"/>
    <w:rsid w:val="00B405B4"/>
    <w:rsid w:val="00B4166E"/>
    <w:rsid w:val="00B425FB"/>
    <w:rsid w:val="00B4286A"/>
    <w:rsid w:val="00B42BC6"/>
    <w:rsid w:val="00B47721"/>
    <w:rsid w:val="00B50CD1"/>
    <w:rsid w:val="00B51375"/>
    <w:rsid w:val="00B528EA"/>
    <w:rsid w:val="00B54EFE"/>
    <w:rsid w:val="00B552D5"/>
    <w:rsid w:val="00B55BEB"/>
    <w:rsid w:val="00B60E8B"/>
    <w:rsid w:val="00B6242E"/>
    <w:rsid w:val="00B64D66"/>
    <w:rsid w:val="00B64EA4"/>
    <w:rsid w:val="00B71156"/>
    <w:rsid w:val="00B73960"/>
    <w:rsid w:val="00B73DF8"/>
    <w:rsid w:val="00B7445D"/>
    <w:rsid w:val="00B74EB4"/>
    <w:rsid w:val="00B763EA"/>
    <w:rsid w:val="00B81592"/>
    <w:rsid w:val="00B81B6D"/>
    <w:rsid w:val="00B856A0"/>
    <w:rsid w:val="00B87308"/>
    <w:rsid w:val="00B915C1"/>
    <w:rsid w:val="00B91B8A"/>
    <w:rsid w:val="00B936C7"/>
    <w:rsid w:val="00B93772"/>
    <w:rsid w:val="00B937ED"/>
    <w:rsid w:val="00B938C1"/>
    <w:rsid w:val="00B95292"/>
    <w:rsid w:val="00B959C9"/>
    <w:rsid w:val="00B96EBA"/>
    <w:rsid w:val="00B9781B"/>
    <w:rsid w:val="00BA30ED"/>
    <w:rsid w:val="00BA3F94"/>
    <w:rsid w:val="00BA4DF3"/>
    <w:rsid w:val="00BA5EB2"/>
    <w:rsid w:val="00BA6198"/>
    <w:rsid w:val="00BA6AF9"/>
    <w:rsid w:val="00BA6E9B"/>
    <w:rsid w:val="00BA6F24"/>
    <w:rsid w:val="00BA76D8"/>
    <w:rsid w:val="00BB0441"/>
    <w:rsid w:val="00BB06AA"/>
    <w:rsid w:val="00BB2DB1"/>
    <w:rsid w:val="00BB4553"/>
    <w:rsid w:val="00BB4E49"/>
    <w:rsid w:val="00BB55E9"/>
    <w:rsid w:val="00BB755E"/>
    <w:rsid w:val="00BC099D"/>
    <w:rsid w:val="00BC0E63"/>
    <w:rsid w:val="00BC1019"/>
    <w:rsid w:val="00BC1612"/>
    <w:rsid w:val="00BC249A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F17F9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34"/>
    <w:rsid w:val="00C0295B"/>
    <w:rsid w:val="00C0351C"/>
    <w:rsid w:val="00C038AD"/>
    <w:rsid w:val="00C05379"/>
    <w:rsid w:val="00C06350"/>
    <w:rsid w:val="00C063AA"/>
    <w:rsid w:val="00C10D66"/>
    <w:rsid w:val="00C12091"/>
    <w:rsid w:val="00C12A3F"/>
    <w:rsid w:val="00C12C99"/>
    <w:rsid w:val="00C12CFA"/>
    <w:rsid w:val="00C13620"/>
    <w:rsid w:val="00C14777"/>
    <w:rsid w:val="00C14C21"/>
    <w:rsid w:val="00C17EB3"/>
    <w:rsid w:val="00C231A3"/>
    <w:rsid w:val="00C2348B"/>
    <w:rsid w:val="00C23A3B"/>
    <w:rsid w:val="00C23EC0"/>
    <w:rsid w:val="00C23F96"/>
    <w:rsid w:val="00C248CA"/>
    <w:rsid w:val="00C2498D"/>
    <w:rsid w:val="00C25268"/>
    <w:rsid w:val="00C256AC"/>
    <w:rsid w:val="00C257DB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1224"/>
    <w:rsid w:val="00C950D4"/>
    <w:rsid w:val="00C952D5"/>
    <w:rsid w:val="00CA01C4"/>
    <w:rsid w:val="00CA03F7"/>
    <w:rsid w:val="00CA16A2"/>
    <w:rsid w:val="00CA207B"/>
    <w:rsid w:val="00CA24CB"/>
    <w:rsid w:val="00CA3D0D"/>
    <w:rsid w:val="00CA52AA"/>
    <w:rsid w:val="00CA54AA"/>
    <w:rsid w:val="00CA5B46"/>
    <w:rsid w:val="00CA5CFF"/>
    <w:rsid w:val="00CA6B5E"/>
    <w:rsid w:val="00CA6CAE"/>
    <w:rsid w:val="00CB1005"/>
    <w:rsid w:val="00CB13B8"/>
    <w:rsid w:val="00CB1A2B"/>
    <w:rsid w:val="00CB5F37"/>
    <w:rsid w:val="00CC089A"/>
    <w:rsid w:val="00CC20BD"/>
    <w:rsid w:val="00CC395E"/>
    <w:rsid w:val="00CC42F6"/>
    <w:rsid w:val="00CC5851"/>
    <w:rsid w:val="00CC6CF9"/>
    <w:rsid w:val="00CC79FC"/>
    <w:rsid w:val="00CD1773"/>
    <w:rsid w:val="00CD2FF6"/>
    <w:rsid w:val="00CD7050"/>
    <w:rsid w:val="00CD70A9"/>
    <w:rsid w:val="00CE13FA"/>
    <w:rsid w:val="00CE2694"/>
    <w:rsid w:val="00CE411E"/>
    <w:rsid w:val="00CE4789"/>
    <w:rsid w:val="00CE520B"/>
    <w:rsid w:val="00CE618A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2040D"/>
    <w:rsid w:val="00D2182C"/>
    <w:rsid w:val="00D22E06"/>
    <w:rsid w:val="00D23BAC"/>
    <w:rsid w:val="00D2454F"/>
    <w:rsid w:val="00D247C0"/>
    <w:rsid w:val="00D256C4"/>
    <w:rsid w:val="00D25A92"/>
    <w:rsid w:val="00D25D7A"/>
    <w:rsid w:val="00D263AC"/>
    <w:rsid w:val="00D26403"/>
    <w:rsid w:val="00D26DFC"/>
    <w:rsid w:val="00D27642"/>
    <w:rsid w:val="00D3007A"/>
    <w:rsid w:val="00D31290"/>
    <w:rsid w:val="00D33B05"/>
    <w:rsid w:val="00D34518"/>
    <w:rsid w:val="00D35562"/>
    <w:rsid w:val="00D36137"/>
    <w:rsid w:val="00D36ADA"/>
    <w:rsid w:val="00D40CF5"/>
    <w:rsid w:val="00D43277"/>
    <w:rsid w:val="00D434A8"/>
    <w:rsid w:val="00D43EAB"/>
    <w:rsid w:val="00D44CE7"/>
    <w:rsid w:val="00D45135"/>
    <w:rsid w:val="00D45F83"/>
    <w:rsid w:val="00D4627A"/>
    <w:rsid w:val="00D4680A"/>
    <w:rsid w:val="00D479C1"/>
    <w:rsid w:val="00D47A15"/>
    <w:rsid w:val="00D50BDF"/>
    <w:rsid w:val="00D52C83"/>
    <w:rsid w:val="00D53510"/>
    <w:rsid w:val="00D5478A"/>
    <w:rsid w:val="00D5488D"/>
    <w:rsid w:val="00D62D23"/>
    <w:rsid w:val="00D6377A"/>
    <w:rsid w:val="00D638FD"/>
    <w:rsid w:val="00D6534C"/>
    <w:rsid w:val="00D65D93"/>
    <w:rsid w:val="00D67A4C"/>
    <w:rsid w:val="00D708D1"/>
    <w:rsid w:val="00D7195E"/>
    <w:rsid w:val="00D71BBC"/>
    <w:rsid w:val="00D73217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85BC2"/>
    <w:rsid w:val="00D85BE4"/>
    <w:rsid w:val="00D86899"/>
    <w:rsid w:val="00D9034A"/>
    <w:rsid w:val="00D90712"/>
    <w:rsid w:val="00D9391D"/>
    <w:rsid w:val="00D94027"/>
    <w:rsid w:val="00D95190"/>
    <w:rsid w:val="00D96571"/>
    <w:rsid w:val="00D96C6E"/>
    <w:rsid w:val="00D977E3"/>
    <w:rsid w:val="00DA0444"/>
    <w:rsid w:val="00DA14E0"/>
    <w:rsid w:val="00DA2A5D"/>
    <w:rsid w:val="00DA2B44"/>
    <w:rsid w:val="00DA2D2A"/>
    <w:rsid w:val="00DA303C"/>
    <w:rsid w:val="00DA37BC"/>
    <w:rsid w:val="00DA4F32"/>
    <w:rsid w:val="00DA505B"/>
    <w:rsid w:val="00DA5EE8"/>
    <w:rsid w:val="00DA6CFF"/>
    <w:rsid w:val="00DA753F"/>
    <w:rsid w:val="00DA7625"/>
    <w:rsid w:val="00DA79A9"/>
    <w:rsid w:val="00DB122A"/>
    <w:rsid w:val="00DB304A"/>
    <w:rsid w:val="00DB4087"/>
    <w:rsid w:val="00DB4920"/>
    <w:rsid w:val="00DB4A0A"/>
    <w:rsid w:val="00DB4FA6"/>
    <w:rsid w:val="00DB7E60"/>
    <w:rsid w:val="00DC2EC5"/>
    <w:rsid w:val="00DC6012"/>
    <w:rsid w:val="00DD2410"/>
    <w:rsid w:val="00DD248B"/>
    <w:rsid w:val="00DD2F95"/>
    <w:rsid w:val="00DD3320"/>
    <w:rsid w:val="00DD3D94"/>
    <w:rsid w:val="00DD488A"/>
    <w:rsid w:val="00DD6815"/>
    <w:rsid w:val="00DD7DC6"/>
    <w:rsid w:val="00DE2149"/>
    <w:rsid w:val="00DE2854"/>
    <w:rsid w:val="00DE29C2"/>
    <w:rsid w:val="00DE326A"/>
    <w:rsid w:val="00DE52BF"/>
    <w:rsid w:val="00DE7D00"/>
    <w:rsid w:val="00DF09E2"/>
    <w:rsid w:val="00DF3165"/>
    <w:rsid w:val="00DF371E"/>
    <w:rsid w:val="00DF6407"/>
    <w:rsid w:val="00DF6561"/>
    <w:rsid w:val="00DF6613"/>
    <w:rsid w:val="00DF7557"/>
    <w:rsid w:val="00E002D6"/>
    <w:rsid w:val="00E03154"/>
    <w:rsid w:val="00E039D5"/>
    <w:rsid w:val="00E052B7"/>
    <w:rsid w:val="00E062A4"/>
    <w:rsid w:val="00E06BA3"/>
    <w:rsid w:val="00E10C58"/>
    <w:rsid w:val="00E10E99"/>
    <w:rsid w:val="00E1132C"/>
    <w:rsid w:val="00E1138F"/>
    <w:rsid w:val="00E12080"/>
    <w:rsid w:val="00E1232F"/>
    <w:rsid w:val="00E126C1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41301"/>
    <w:rsid w:val="00E419B8"/>
    <w:rsid w:val="00E421FB"/>
    <w:rsid w:val="00E425A2"/>
    <w:rsid w:val="00E43BC9"/>
    <w:rsid w:val="00E43FF6"/>
    <w:rsid w:val="00E44CE1"/>
    <w:rsid w:val="00E44D7D"/>
    <w:rsid w:val="00E46DD1"/>
    <w:rsid w:val="00E5062E"/>
    <w:rsid w:val="00E506BB"/>
    <w:rsid w:val="00E5247D"/>
    <w:rsid w:val="00E52D70"/>
    <w:rsid w:val="00E52EE4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6CB"/>
    <w:rsid w:val="00E90E29"/>
    <w:rsid w:val="00E932E0"/>
    <w:rsid w:val="00E93A90"/>
    <w:rsid w:val="00E94720"/>
    <w:rsid w:val="00E96BBC"/>
    <w:rsid w:val="00E97DBE"/>
    <w:rsid w:val="00EA1BE6"/>
    <w:rsid w:val="00EA229A"/>
    <w:rsid w:val="00EA2DC7"/>
    <w:rsid w:val="00EA5017"/>
    <w:rsid w:val="00EA5402"/>
    <w:rsid w:val="00EA5950"/>
    <w:rsid w:val="00EA660C"/>
    <w:rsid w:val="00EA6CF6"/>
    <w:rsid w:val="00EA79DA"/>
    <w:rsid w:val="00EA7B24"/>
    <w:rsid w:val="00EB2129"/>
    <w:rsid w:val="00EB2266"/>
    <w:rsid w:val="00EB5163"/>
    <w:rsid w:val="00EB5764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096A"/>
    <w:rsid w:val="00ED3627"/>
    <w:rsid w:val="00ED47E6"/>
    <w:rsid w:val="00ED4D3D"/>
    <w:rsid w:val="00ED5D1C"/>
    <w:rsid w:val="00ED6B63"/>
    <w:rsid w:val="00ED7861"/>
    <w:rsid w:val="00EE1FA3"/>
    <w:rsid w:val="00EE3968"/>
    <w:rsid w:val="00EE403C"/>
    <w:rsid w:val="00EE4DF3"/>
    <w:rsid w:val="00EE7662"/>
    <w:rsid w:val="00EE78A6"/>
    <w:rsid w:val="00EF0EC7"/>
    <w:rsid w:val="00EF2BA0"/>
    <w:rsid w:val="00EF2F36"/>
    <w:rsid w:val="00EF6D0B"/>
    <w:rsid w:val="00F00265"/>
    <w:rsid w:val="00F0186C"/>
    <w:rsid w:val="00F024CC"/>
    <w:rsid w:val="00F02534"/>
    <w:rsid w:val="00F02E1C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2185C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0F52"/>
    <w:rsid w:val="00F419D0"/>
    <w:rsid w:val="00F41AE2"/>
    <w:rsid w:val="00F424BA"/>
    <w:rsid w:val="00F42FE2"/>
    <w:rsid w:val="00F43A41"/>
    <w:rsid w:val="00F4436D"/>
    <w:rsid w:val="00F44ADB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2397"/>
    <w:rsid w:val="00F84531"/>
    <w:rsid w:val="00F846E0"/>
    <w:rsid w:val="00F848AD"/>
    <w:rsid w:val="00F85AA7"/>
    <w:rsid w:val="00F871CF"/>
    <w:rsid w:val="00F872C5"/>
    <w:rsid w:val="00F87DF0"/>
    <w:rsid w:val="00F90AFD"/>
    <w:rsid w:val="00F91C11"/>
    <w:rsid w:val="00F91D74"/>
    <w:rsid w:val="00F92118"/>
    <w:rsid w:val="00F9309F"/>
    <w:rsid w:val="00F935BD"/>
    <w:rsid w:val="00F93F0D"/>
    <w:rsid w:val="00F944FF"/>
    <w:rsid w:val="00F96670"/>
    <w:rsid w:val="00FA03BD"/>
    <w:rsid w:val="00FA0820"/>
    <w:rsid w:val="00FA2F35"/>
    <w:rsid w:val="00FA363C"/>
    <w:rsid w:val="00FA463B"/>
    <w:rsid w:val="00FA4814"/>
    <w:rsid w:val="00FA54FF"/>
    <w:rsid w:val="00FB18DC"/>
    <w:rsid w:val="00FB199E"/>
    <w:rsid w:val="00FB2FF5"/>
    <w:rsid w:val="00FB325F"/>
    <w:rsid w:val="00FB3C60"/>
    <w:rsid w:val="00FB51BA"/>
    <w:rsid w:val="00FB56C0"/>
    <w:rsid w:val="00FB5E34"/>
    <w:rsid w:val="00FB6CEF"/>
    <w:rsid w:val="00FC1876"/>
    <w:rsid w:val="00FC1B55"/>
    <w:rsid w:val="00FC2A1B"/>
    <w:rsid w:val="00FC33FC"/>
    <w:rsid w:val="00FC4DC4"/>
    <w:rsid w:val="00FC5F75"/>
    <w:rsid w:val="00FC6CD7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3F04"/>
    <w:rsid w:val="00FF40BD"/>
    <w:rsid w:val="00FF4518"/>
    <w:rsid w:val="00FF4603"/>
    <w:rsid w:val="00FF6081"/>
    <w:rsid w:val="00FF6CA9"/>
    <w:rsid w:val="00FF6ED8"/>
    <w:rsid w:val="00FF722C"/>
    <w:rsid w:val="030DC3D5"/>
    <w:rsid w:val="06D9E2ED"/>
    <w:rsid w:val="087109D4"/>
    <w:rsid w:val="0C37DDCC"/>
    <w:rsid w:val="0D8495F8"/>
    <w:rsid w:val="14B51FCC"/>
    <w:rsid w:val="2BF07FF9"/>
    <w:rsid w:val="2EDE65B1"/>
    <w:rsid w:val="3031A302"/>
    <w:rsid w:val="33A0CF97"/>
    <w:rsid w:val="3521209F"/>
    <w:rsid w:val="3B03A6FE"/>
    <w:rsid w:val="41EA1992"/>
    <w:rsid w:val="49E983DE"/>
    <w:rsid w:val="5FB4C6F0"/>
    <w:rsid w:val="6122ABDC"/>
    <w:rsid w:val="630E43FC"/>
    <w:rsid w:val="6C79009A"/>
    <w:rsid w:val="6D1F20EA"/>
    <w:rsid w:val="7483D801"/>
    <w:rsid w:val="753E2F7F"/>
    <w:rsid w:val="7589D28C"/>
    <w:rsid w:val="759FAE02"/>
    <w:rsid w:val="7602784A"/>
    <w:rsid w:val="7CE8ECF2"/>
    <w:rsid w:val="7E09C828"/>
    <w:rsid w:val="7EE3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9E0076A"/>
  <w15:docId w15:val="{F1BBCBFE-863E-4479-A92E-E1DF0BA75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5"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9"/>
    <w:rsid w:val="00801E7C"/>
    <w:rPr>
      <w:color w:val="454545" w:themeColor="text1"/>
      <w:lang w:val="en-GB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993CA3"/>
    <w:pPr>
      <w:keepNext/>
      <w:keepLines/>
      <w:spacing w:before="240"/>
      <w:outlineLvl w:val="0"/>
    </w:pPr>
    <w:rPr>
      <w:rFonts w:ascii="Helvetica Neue LT Pro 75" w:eastAsiaTheme="majorEastAsia" w:hAnsi="Helvetica Neue LT Pro 75" w:cstheme="majorBidi"/>
      <w:b/>
      <w:bCs/>
      <w:color w:val="FFBF22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182640"/>
    <w:pPr>
      <w:keepNext/>
      <w:keepLines/>
      <w:spacing w:before="240"/>
      <w:outlineLvl w:val="1"/>
    </w:pPr>
    <w:rPr>
      <w:rFonts w:ascii="Helvetica Neue LT Pro 75" w:eastAsiaTheme="majorEastAsia" w:hAnsi="Helvetica Neue LT Pro 75" w:cstheme="majorBidi"/>
      <w:b/>
      <w:bCs/>
      <w:color w:val="FFBF22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C23F96"/>
    <w:pPr>
      <w:keepNext/>
      <w:keepLines/>
      <w:spacing w:before="240"/>
      <w:outlineLvl w:val="2"/>
    </w:pPr>
    <w:rPr>
      <w:rFonts w:eastAsiaTheme="majorEastAsia" w:cstheme="majorBidi"/>
      <w:color w:val="F26522" w:themeColor="accent1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556994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0079C1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182168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C3460B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7A0004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812E07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7A0004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812E07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7A0004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7A0004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umnHeading">
    <w:name w:val="Table Column Heading"/>
    <w:basedOn w:val="BodyText"/>
    <w:uiPriority w:val="7"/>
    <w:qFormat/>
    <w:rsid w:val="005764B6"/>
    <w:pPr>
      <w:spacing w:before="60" w:after="60"/>
    </w:pPr>
    <w:rPr>
      <w:rFonts w:ascii="Helvetica Neue LT Pro 75" w:hAnsi="Helvetica Neue LT Pro 75"/>
      <w:b/>
      <w:bCs/>
    </w:rPr>
  </w:style>
  <w:style w:type="paragraph" w:styleId="Footer">
    <w:name w:val="footer"/>
    <w:basedOn w:val="Normal"/>
    <w:link w:val="FooterChar"/>
    <w:uiPriority w:val="99"/>
    <w:unhideWhenUsed/>
    <w:rsid w:val="00FB6CEF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FB6CEF"/>
    <w:rPr>
      <w:noProof/>
      <w:color w:val="454545" w:themeColor="text1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DD248B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993CA3"/>
    <w:pPr>
      <w:keepNext/>
      <w:spacing w:before="480"/>
      <w:outlineLvl w:val="0"/>
    </w:pPr>
    <w:rPr>
      <w:rFonts w:ascii="Helvetica Neue LT Pro 85 Heavy" w:hAnsi="Helvetica Neue LT Pro 85 Heavy"/>
      <w:b/>
      <w:noProof/>
      <w:color w:val="FFBF22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C44F0F"/>
    <w:pPr>
      <w:jc w:val="right"/>
    </w:pPr>
  </w:style>
  <w:style w:type="character" w:customStyle="1" w:styleId="Bold">
    <w:name w:val="Bold"/>
    <w:basedOn w:val="DefaultParagraphFont"/>
    <w:uiPriority w:val="2"/>
    <w:qFormat/>
    <w:rsid w:val="00993CA3"/>
    <w:rPr>
      <w:rFonts w:ascii="Helvetica Neue LT Pro 75" w:hAnsi="Helvetica Neue LT Pro 75"/>
      <w:b/>
      <w:i w:val="0"/>
      <w:color w:val="636462"/>
    </w:rPr>
  </w:style>
  <w:style w:type="paragraph" w:customStyle="1" w:styleId="DocumentTitle">
    <w:name w:val="Document Title"/>
    <w:next w:val="DocumentSubtitle"/>
    <w:uiPriority w:val="26"/>
    <w:rsid w:val="001961D9"/>
    <w:pPr>
      <w:framePr w:w="8108" w:wrap="notBeside" w:vAnchor="page" w:hAnchor="page" w:x="710" w:y="2149" w:anchorLock="1"/>
      <w:ind w:right="306"/>
    </w:pPr>
    <w:rPr>
      <w:rFonts w:ascii="Helvetica Neue LT Pro 85 Heavy" w:hAnsi="Helvetica Neue LT Pro 85 Heavy"/>
      <w:b/>
      <w:bCs/>
      <w:color w:val="FFFFFF" w:themeColor="background1"/>
      <w:sz w:val="5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6C4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7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256C4"/>
    <w:rPr>
      <w:noProof/>
      <w:color w:val="454545" w:themeColor="text1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993CA3"/>
    <w:rPr>
      <w:rFonts w:ascii="Helvetica Neue LT Pro 75" w:eastAsiaTheme="majorEastAsia" w:hAnsi="Helvetica Neue LT Pro 75" w:cstheme="majorBidi"/>
      <w:b/>
      <w:bCs/>
      <w:color w:val="FFBF22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182640"/>
    <w:rPr>
      <w:rFonts w:ascii="Helvetica Neue LT Pro 75" w:eastAsiaTheme="majorEastAsia" w:hAnsi="Helvetica Neue LT Pro 75" w:cstheme="majorBidi"/>
      <w:b/>
      <w:bCs/>
      <w:color w:val="FFBF22"/>
      <w:sz w:val="28"/>
      <w:szCs w:val="26"/>
      <w:lang w:val="en-GB"/>
    </w:rPr>
  </w:style>
  <w:style w:type="table" w:styleId="TableGrid">
    <w:name w:val="Table Grid"/>
    <w:basedOn w:val="TableNormal"/>
    <w:uiPriority w:val="59"/>
    <w:rsid w:val="008460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5764B6"/>
    <w:pPr>
      <w:spacing w:before="60" w:after="60"/>
    </w:pPr>
    <w:rPr>
      <w:rFonts w:ascii="Helvetica Neue LT Pro 45 Light" w:hAnsi="Helvetica Neue LT Pro 45 Light"/>
      <w:lang w:eastAsia="en-NZ"/>
    </w:rPr>
  </w:style>
  <w:style w:type="paragraph" w:styleId="ListBullet">
    <w:name w:val="List Bullet"/>
    <w:basedOn w:val="Normal"/>
    <w:uiPriority w:val="99"/>
    <w:semiHidden/>
    <w:rsid w:val="00C41B0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C41B0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C41B0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C41B0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C41B0D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6B573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6B573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6B573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6B573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6B573D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DD33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DD33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DD33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DD33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DD3320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6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A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ADF"/>
    <w:rPr>
      <w:b/>
      <w:bCs/>
      <w:sz w:val="20"/>
      <w:szCs w:val="20"/>
    </w:rPr>
  </w:style>
  <w:style w:type="character" w:styleId="Emphasis">
    <w:name w:val="Emphasis"/>
    <w:basedOn w:val="DefaultParagraphFont"/>
    <w:uiPriority w:val="27"/>
    <w:semiHidden/>
    <w:qFormat/>
    <w:rsid w:val="00110F32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rsid w:val="005942E0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C23F96"/>
    <w:rPr>
      <w:rFonts w:eastAsiaTheme="majorEastAsia" w:cstheme="majorBidi"/>
      <w:color w:val="F26522" w:themeColor="accent1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25"/>
    <w:semiHidden/>
    <w:rsid w:val="0017122F"/>
    <w:rPr>
      <w:rFonts w:asciiTheme="majorHAnsi" w:eastAsiaTheme="majorEastAsia" w:hAnsiTheme="majorHAnsi" w:cstheme="majorBidi"/>
      <w:color w:val="C3460B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993CA3"/>
    <w:pPr>
      <w:numPr>
        <w:numId w:val="15"/>
      </w:numPr>
    </w:pPr>
  </w:style>
  <w:style w:type="paragraph" w:customStyle="1" w:styleId="Bullet2">
    <w:name w:val="Bullet 2"/>
    <w:basedOn w:val="BodyText"/>
    <w:uiPriority w:val="1"/>
    <w:rsid w:val="001D26B9"/>
    <w:pPr>
      <w:numPr>
        <w:ilvl w:val="1"/>
        <w:numId w:val="15"/>
      </w:numPr>
    </w:pPr>
  </w:style>
  <w:style w:type="paragraph" w:customStyle="1" w:styleId="Bullet3">
    <w:name w:val="Bullet 3"/>
    <w:basedOn w:val="BodyText"/>
    <w:uiPriority w:val="1"/>
    <w:rsid w:val="001D26B9"/>
    <w:pPr>
      <w:numPr>
        <w:ilvl w:val="2"/>
        <w:numId w:val="15"/>
      </w:numPr>
    </w:pPr>
  </w:style>
  <w:style w:type="paragraph" w:customStyle="1" w:styleId="NumberedBullet1">
    <w:name w:val="Numbered Bullet 1"/>
    <w:basedOn w:val="BodyText"/>
    <w:uiPriority w:val="5"/>
    <w:qFormat/>
    <w:rsid w:val="00182640"/>
    <w:pPr>
      <w:numPr>
        <w:numId w:val="16"/>
      </w:numPr>
      <w:spacing w:before="60" w:after="60"/>
      <w:ind w:left="284" w:hanging="284"/>
    </w:pPr>
  </w:style>
  <w:style w:type="paragraph" w:customStyle="1" w:styleId="NumberedBullet2">
    <w:name w:val="Numbered Bullet 2"/>
    <w:basedOn w:val="BodyText"/>
    <w:uiPriority w:val="5"/>
    <w:qFormat/>
    <w:rsid w:val="005569D1"/>
    <w:pPr>
      <w:numPr>
        <w:ilvl w:val="1"/>
        <w:numId w:val="16"/>
      </w:numPr>
      <w:ind w:left="737" w:hanging="453"/>
    </w:pPr>
  </w:style>
  <w:style w:type="paragraph" w:customStyle="1" w:styleId="NumberedBullet3">
    <w:name w:val="Numbered Bullet 3"/>
    <w:basedOn w:val="BodyText"/>
    <w:uiPriority w:val="5"/>
    <w:qFormat/>
    <w:rsid w:val="005569D1"/>
    <w:pPr>
      <w:numPr>
        <w:ilvl w:val="2"/>
        <w:numId w:val="16"/>
      </w:numPr>
      <w:ind w:left="1021" w:hanging="284"/>
    </w:pPr>
  </w:style>
  <w:style w:type="numbering" w:customStyle="1" w:styleId="NumberedBulletsList">
    <w:name w:val="Numbered Bullets List"/>
    <w:uiPriority w:val="99"/>
    <w:rsid w:val="005569D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CE7C68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CE7C68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CE7C68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rsid w:val="000501BC"/>
    <w:pPr>
      <w:keepNext/>
      <w:keepLines/>
      <w:pBdr>
        <w:top w:val="single" w:sz="2" w:space="2" w:color="FFBF22" w:themeColor="accent6"/>
        <w:left w:val="single" w:sz="2" w:space="4" w:color="FFBF22" w:themeColor="accent6"/>
        <w:bottom w:val="single" w:sz="2" w:space="2" w:color="FFBF22" w:themeColor="accent6"/>
        <w:right w:val="single" w:sz="2" w:space="4" w:color="FFBF22" w:themeColor="accent6"/>
      </w:pBdr>
      <w:shd w:val="clear" w:color="auto" w:fill="FFBF22" w:themeFill="accent6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8944AD"/>
    <w:rPr>
      <w:color w:val="808080"/>
    </w:rPr>
  </w:style>
  <w:style w:type="paragraph" w:customStyle="1" w:styleId="Authors">
    <w:name w:val="Authors"/>
    <w:basedOn w:val="Footer"/>
    <w:link w:val="AuthorsChar"/>
    <w:uiPriority w:val="99"/>
    <w:rsid w:val="00B26D29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5"/>
    <w:semiHidden/>
    <w:rsid w:val="0017122F"/>
    <w:rPr>
      <w:rFonts w:asciiTheme="majorHAnsi" w:eastAsiaTheme="majorEastAsia" w:hAnsiTheme="majorHAnsi" w:cstheme="majorBidi"/>
      <w:b/>
      <w:iCs/>
      <w:color w:val="0079C1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5"/>
    <w:semiHidden/>
    <w:rsid w:val="0017122F"/>
    <w:rPr>
      <w:rFonts w:asciiTheme="majorHAnsi" w:eastAsiaTheme="majorEastAsia" w:hAnsiTheme="majorHAnsi" w:cstheme="majorBidi"/>
      <w:color w:val="812E07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5"/>
    <w:semiHidden/>
    <w:rsid w:val="0017122F"/>
    <w:rPr>
      <w:rFonts w:asciiTheme="majorHAnsi" w:eastAsiaTheme="majorEastAsia" w:hAnsiTheme="majorHAnsi" w:cstheme="majorBidi"/>
      <w:i/>
      <w:iCs/>
      <w:color w:val="812E07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5"/>
    <w:semiHidden/>
    <w:rsid w:val="0017122F"/>
    <w:rPr>
      <w:rFonts w:asciiTheme="majorHAnsi" w:eastAsiaTheme="majorEastAsia" w:hAnsiTheme="majorHAnsi" w:cstheme="majorBidi"/>
      <w:color w:val="616161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5"/>
    <w:semiHidden/>
    <w:rsid w:val="0017122F"/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7A000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17122F"/>
    <w:rPr>
      <w:rFonts w:asciiTheme="majorHAnsi" w:eastAsiaTheme="majorEastAsia" w:hAnsiTheme="majorHAnsi" w:cstheme="majorBidi"/>
      <w:color w:val="454545" w:themeColor="text1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044829"/>
    <w:rPr>
      <w:rFonts w:ascii="Helvetica Neue LT Pro 75" w:hAnsi="Helvetica Neue LT Pro 75"/>
      <w:b/>
    </w:rPr>
  </w:style>
  <w:style w:type="character" w:customStyle="1" w:styleId="HighlightAccent4">
    <w:name w:val="Highlight Accent 4"/>
    <w:basedOn w:val="DefaultParagraphFont"/>
    <w:uiPriority w:val="9"/>
    <w:qFormat/>
    <w:rsid w:val="00E06BA3"/>
    <w:rPr>
      <w:color w:val="C2CD23" w:themeColor="accent4"/>
    </w:rPr>
  </w:style>
  <w:style w:type="character" w:customStyle="1" w:styleId="HighlightAccent1">
    <w:name w:val="Highlight Accent 1"/>
    <w:basedOn w:val="DefaultParagraphFont"/>
    <w:uiPriority w:val="9"/>
    <w:qFormat/>
    <w:rsid w:val="00E06BA3"/>
    <w:rPr>
      <w:color w:val="F26522" w:themeColor="accent1"/>
    </w:rPr>
  </w:style>
  <w:style w:type="character" w:customStyle="1" w:styleId="HighlightAccent3">
    <w:name w:val="Highlight Accent 3"/>
    <w:basedOn w:val="DefaultParagraphFont"/>
    <w:uiPriority w:val="9"/>
    <w:qFormat/>
    <w:rsid w:val="00E06BA3"/>
    <w:rPr>
      <w:color w:val="5BCBF5" w:themeColor="accent3"/>
    </w:rPr>
  </w:style>
  <w:style w:type="table" w:customStyle="1" w:styleId="NationalGrid">
    <w:name w:val="National Grid"/>
    <w:basedOn w:val="TableNormal"/>
    <w:uiPriority w:val="99"/>
    <w:rsid w:val="005764B6"/>
    <w:pPr>
      <w:spacing w:before="60" w:after="60"/>
    </w:pPr>
    <w:tblPr>
      <w:tblBorders>
        <w:top w:val="single" w:sz="4" w:space="0" w:color="FFBF22"/>
        <w:bottom w:val="single" w:sz="4" w:space="0" w:color="FFBF22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26522" w:themeColor="accent1"/>
          <w:left w:val="nil"/>
          <w:bottom w:val="single" w:sz="8" w:space="0" w:color="F26522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26522" w:themeColor="accent1"/>
          <w:bottom w:val="single" w:sz="4" w:space="0" w:color="F26522" w:themeColor="accent1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823F60"/>
    <w:rPr>
      <w:color w:val="FFBF22" w:themeColor="hyperlink"/>
      <w:u w:val="single"/>
    </w:rPr>
  </w:style>
  <w:style w:type="paragraph" w:styleId="ListParagraph">
    <w:name w:val="List Paragraph"/>
    <w:basedOn w:val="Normal"/>
    <w:uiPriority w:val="35"/>
    <w:semiHidden/>
    <w:qFormat/>
    <w:rsid w:val="0097070A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A1119B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0421C8"/>
    <w:rPr>
      <w:color w:val="0079C1" w:themeColor="accent2"/>
    </w:rPr>
  </w:style>
  <w:style w:type="character" w:customStyle="1" w:styleId="BoldItalic">
    <w:name w:val="Bold Italic"/>
    <w:basedOn w:val="DefaultParagraphFont"/>
    <w:uiPriority w:val="2"/>
    <w:rsid w:val="00837CFF"/>
    <w:rPr>
      <w:b/>
      <w:i/>
    </w:rPr>
  </w:style>
  <w:style w:type="paragraph" w:styleId="NoSpacing">
    <w:name w:val="No Spacing"/>
    <w:next w:val="BodyText"/>
    <w:rsid w:val="00022B39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533C8E"/>
    <w:pPr>
      <w:tabs>
        <w:tab w:val="right" w:leader="dot" w:pos="10194"/>
      </w:tabs>
      <w:spacing w:before="60" w:after="6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B6CEF"/>
    <w:pPr>
      <w:tabs>
        <w:tab w:val="right" w:leader="dot" w:pos="10194"/>
      </w:tabs>
      <w:spacing w:before="240" w:after="0"/>
    </w:pPr>
    <w:rPr>
      <w:noProof/>
      <w:color w:val="F26522" w:themeColor="accent1"/>
      <w:sz w:val="24"/>
    </w:rPr>
  </w:style>
  <w:style w:type="paragraph" w:customStyle="1" w:styleId="Contents">
    <w:name w:val="Contents"/>
    <w:basedOn w:val="PageTitle"/>
    <w:next w:val="BodyText"/>
    <w:uiPriority w:val="99"/>
    <w:unhideWhenUsed/>
    <w:rsid w:val="006842BD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rsid w:val="0029281D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044829"/>
    <w:rPr>
      <w:rFonts w:ascii="Arial" w:hAnsi="Arial"/>
      <w:color w:val="FFBF22"/>
      <w:sz w:val="24"/>
    </w:rPr>
  </w:style>
  <w:style w:type="paragraph" w:customStyle="1" w:styleId="FrameBody">
    <w:name w:val="Frame Body"/>
    <w:basedOn w:val="FrameHeading"/>
    <w:uiPriority w:val="13"/>
    <w:rsid w:val="00ED786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993CA3"/>
    <w:rPr>
      <w:rFonts w:ascii="Helvetica Neue LT Pro 55 Roman" w:hAnsi="Helvetica Neue LT Pro 55 Roman"/>
      <w:color w:val="636462"/>
      <w:lang w:val="en-GB"/>
    </w:rPr>
  </w:style>
  <w:style w:type="character" w:customStyle="1" w:styleId="BodyTextChar">
    <w:name w:val="Body Text Char"/>
    <w:basedOn w:val="DefaultParagraphFont"/>
    <w:link w:val="BodyText"/>
    <w:rsid w:val="00993CA3"/>
    <w:rPr>
      <w:rFonts w:ascii="Helvetica Neue LT Pro 55 Roman" w:hAnsi="Helvetica Neue LT Pro 55 Roman"/>
      <w:color w:val="636462"/>
      <w:lang w:val="en-GB"/>
    </w:rPr>
  </w:style>
  <w:style w:type="numbering" w:customStyle="1" w:styleId="Bullets">
    <w:name w:val="Bullets"/>
    <w:uiPriority w:val="99"/>
    <w:rsid w:val="001D26B9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044829"/>
    <w:pPr>
      <w:keepNext/>
      <w:keepLines/>
      <w:spacing w:before="120"/>
    </w:pPr>
    <w:rPr>
      <w:rFonts w:ascii="Helvetica Neue LT Pro 75" w:hAnsi="Helvetica Neue LT Pro 75" w:cstheme="majorHAnsi"/>
      <w:b/>
      <w:color w:val="F26522"/>
    </w:rPr>
  </w:style>
  <w:style w:type="paragraph" w:customStyle="1" w:styleId="ShadedBody">
    <w:name w:val="Shaded Body"/>
    <w:basedOn w:val="ShadedHeading"/>
    <w:uiPriority w:val="11"/>
    <w:rsid w:val="00817F49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rsid w:val="00FF722C"/>
    <w:pPr>
      <w:keepNext/>
      <w:keepLines/>
      <w:framePr w:w="2268" w:hSpace="170" w:wrap="around" w:vAnchor="text" w:hAnchor="page" w:x="8841" w:y="1"/>
      <w:pBdr>
        <w:top w:val="single" w:sz="8" w:space="2" w:color="F26522" w:themeColor="accent1"/>
        <w:left w:val="single" w:sz="8" w:space="3" w:color="F26522" w:themeColor="accent1"/>
        <w:bottom w:val="single" w:sz="8" w:space="2" w:color="F26522" w:themeColor="accent1"/>
        <w:right w:val="single" w:sz="8" w:space="3" w:color="F26522" w:themeColor="accent1"/>
      </w:pBdr>
      <w:shd w:val="clear" w:color="auto" w:fill="F26522" w:themeFill="accent1"/>
    </w:pPr>
    <w:rPr>
      <w:b/>
      <w:color w:val="FFFFFF" w:themeColor="background1"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29281D"/>
    <w:rPr>
      <w:noProof/>
      <w:color w:val="454545" w:themeColor="text1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29281D"/>
    <w:rPr>
      <w:noProof/>
      <w:color w:val="454545" w:themeColor="text1"/>
      <w:sz w:val="18"/>
      <w:lang w:val="en-GB"/>
    </w:rPr>
  </w:style>
  <w:style w:type="paragraph" w:customStyle="1" w:styleId="CVName">
    <w:name w:val="CV Name"/>
    <w:basedOn w:val="BodyText"/>
    <w:uiPriority w:val="99"/>
    <w:rsid w:val="00E3415C"/>
    <w:pPr>
      <w:spacing w:after="0"/>
    </w:pPr>
    <w:rPr>
      <w:color w:val="F26522" w:themeColor="accent1"/>
      <w:sz w:val="22"/>
    </w:rPr>
  </w:style>
  <w:style w:type="paragraph" w:customStyle="1" w:styleId="CVlocation">
    <w:name w:val="CV location"/>
    <w:basedOn w:val="BodyText"/>
    <w:uiPriority w:val="99"/>
    <w:rsid w:val="00977EC0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rsid w:val="00977EC0"/>
    <w:pPr>
      <w:spacing w:after="0"/>
    </w:pPr>
  </w:style>
  <w:style w:type="paragraph" w:customStyle="1" w:styleId="Backcoverdisclaimer">
    <w:name w:val="Back cover disclaimer"/>
    <w:basedOn w:val="Footer"/>
    <w:uiPriority w:val="99"/>
    <w:rsid w:val="00FA363C"/>
    <w:pPr>
      <w:jc w:val="right"/>
    </w:pPr>
  </w:style>
  <w:style w:type="paragraph" w:customStyle="1" w:styleId="Disclaimertext">
    <w:name w:val="Disclaimer text"/>
    <w:basedOn w:val="Backcoverdisclaimer"/>
    <w:uiPriority w:val="99"/>
    <w:rsid w:val="00EE3968"/>
  </w:style>
  <w:style w:type="paragraph" w:customStyle="1" w:styleId="SourceNotes">
    <w:name w:val="Source &amp; Notes"/>
    <w:basedOn w:val="BodyText"/>
    <w:uiPriority w:val="99"/>
    <w:rsid w:val="00AD5D5A"/>
    <w:pPr>
      <w:tabs>
        <w:tab w:val="left" w:pos="709"/>
      </w:tabs>
      <w:ind w:left="1134" w:hanging="1134"/>
      <w:contextualSpacing/>
    </w:pPr>
    <w:rPr>
      <w:color w:val="auto"/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DF7557"/>
    <w:rPr>
      <w:color w:val="605E5C"/>
      <w:shd w:val="clear" w:color="auto" w:fill="E1DFDD"/>
    </w:rPr>
  </w:style>
  <w:style w:type="paragraph" w:customStyle="1" w:styleId="Default">
    <w:name w:val="Default"/>
    <w:rsid w:val="00CC42F6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  <w:lang w:val="en-US"/>
    </w:rPr>
  </w:style>
  <w:style w:type="table" w:styleId="GridTable5Dark-Accent6">
    <w:name w:val="Grid Table 5 Dark Accent 6"/>
    <w:basedOn w:val="TableNormal"/>
    <w:uiPriority w:val="50"/>
    <w:rsid w:val="0001069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D2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BF22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BF22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BF2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BF22" w:themeFill="accent6"/>
      </w:tcPr>
    </w:tblStylePr>
    <w:tblStylePr w:type="band1Vert">
      <w:tblPr/>
      <w:tcPr>
        <w:shd w:val="clear" w:color="auto" w:fill="FFE5A6" w:themeFill="accent6" w:themeFillTint="66"/>
      </w:tcPr>
    </w:tblStylePr>
    <w:tblStylePr w:type="band1Horz">
      <w:tblPr/>
      <w:tcPr>
        <w:shd w:val="clear" w:color="auto" w:fill="FFE5A6" w:themeFill="accent6" w:themeFillTint="66"/>
      </w:tcPr>
    </w:tblStylePr>
  </w:style>
  <w:style w:type="table" w:styleId="ListTable7Colorful-Accent6">
    <w:name w:val="List Table 7 Colorful Accent 6"/>
    <w:basedOn w:val="TableNormal"/>
    <w:uiPriority w:val="52"/>
    <w:rsid w:val="00010698"/>
    <w:pPr>
      <w:spacing w:after="0"/>
    </w:pPr>
    <w:rPr>
      <w:color w:val="D899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BF22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BF22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BF22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BF22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F2D2" w:themeFill="accent6" w:themeFillTint="33"/>
      </w:tcPr>
    </w:tblStylePr>
    <w:tblStylePr w:type="band1Horz">
      <w:tblPr/>
      <w:tcPr>
        <w:shd w:val="clear" w:color="auto" w:fill="FFF2D2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normaltextrun">
    <w:name w:val="normaltextrun"/>
    <w:basedOn w:val="DefaultParagraphFont"/>
    <w:rsid w:val="006E6EB7"/>
  </w:style>
  <w:style w:type="character" w:customStyle="1" w:styleId="eop">
    <w:name w:val="eop"/>
    <w:basedOn w:val="DefaultParagraphFont"/>
    <w:rsid w:val="006E6EB7"/>
  </w:style>
  <w:style w:type="paragraph" w:customStyle="1" w:styleId="paragraph">
    <w:name w:val="paragraph"/>
    <w:basedOn w:val="Normal"/>
    <w:rsid w:val="007868F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ox.europeancodes.electricity@nationalgrideso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700cd27-0cb2-41e6-ba4d-cc60af41b9d2">
      <UserInfo>
        <DisplayName>Parker1 (ESO), Sophie</DisplayName>
        <AccountId>26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1D697865825428B68240915D6AC2E" ma:contentTypeVersion="10" ma:contentTypeDescription="Create a new document." ma:contentTypeScope="" ma:versionID="c3e90dc69a4149c9e8f61e53b4945f78">
  <xsd:schema xmlns:xsd="http://www.w3.org/2001/XMLSchema" xmlns:xs="http://www.w3.org/2001/XMLSchema" xmlns:p="http://schemas.microsoft.com/office/2006/metadata/properties" xmlns:ns2="c23cd50c-5264-4f4e-acc9-030e2a0f020d" xmlns:ns3="8700cd27-0cb2-41e6-ba4d-cc60af41b9d2" targetNamespace="http://schemas.microsoft.com/office/2006/metadata/properties" ma:root="true" ma:fieldsID="97a988fef04ef83cc4b3b45769ed93fe" ns2:_="" ns3:_="">
    <xsd:import namespace="c23cd50c-5264-4f4e-acc9-030e2a0f020d"/>
    <xsd:import namespace="8700cd27-0cb2-41e6-ba4d-cc60af41b9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3cd50c-5264-4f4e-acc9-030e2a0f02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0cd27-0cb2-41e6-ba4d-cc60af41b9d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4EFE6-547C-46A6-9E02-B11BD741E93E}">
  <ds:schemaRefs>
    <ds:schemaRef ds:uri="http://purl.org/dc/elements/1.1/"/>
    <ds:schemaRef ds:uri="http://schemas.microsoft.com/office/2006/metadata/properties"/>
    <ds:schemaRef ds:uri="c23cd50c-5264-4f4e-acc9-030e2a0f020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700cd27-0cb2-41e6-ba4d-cc60af41b9d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FDCFE5A-CFAC-436D-B868-45F50530B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EF9E5F-6379-4AAC-BB09-B8D7EC66E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3cd50c-5264-4f4e-acc9-030e2a0f020d"/>
    <ds:schemaRef ds:uri="8700cd27-0cb2-41e6-ba4d-cc60af41b9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64772A-9690-4C57-81E0-39C5DB3B0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601</Words>
  <Characters>3426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Hamilton-Brown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Huxley (ESO), Claire</cp:lastModifiedBy>
  <cp:revision>2</cp:revision>
  <cp:lastPrinted>2020-10-28T00:25:00Z</cp:lastPrinted>
  <dcterms:created xsi:type="dcterms:W3CDTF">2021-06-03T07:43:00Z</dcterms:created>
  <dcterms:modified xsi:type="dcterms:W3CDTF">2021-06-03T07:43:00Z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0x01010007B1D697865825428B68240915D6AC2E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